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D78CF" w14:textId="77777777" w:rsidR="006E5154" w:rsidRPr="0037734B" w:rsidRDefault="006E5154" w:rsidP="007E0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34B">
        <w:rPr>
          <w:rFonts w:ascii="Times New Roman" w:hAnsi="Times New Roman" w:cs="Times New Roman"/>
          <w:b/>
          <w:sz w:val="28"/>
          <w:szCs w:val="28"/>
        </w:rPr>
        <w:t xml:space="preserve">„PARODOS </w:t>
      </w:r>
      <w:r w:rsidR="00471E8B">
        <w:rPr>
          <w:rFonts w:ascii="Times New Roman" w:hAnsi="Times New Roman" w:cs="Times New Roman"/>
          <w:b/>
          <w:sz w:val="28"/>
          <w:szCs w:val="28"/>
        </w:rPr>
        <w:t>„</w:t>
      </w:r>
      <w:r w:rsidRPr="0037734B">
        <w:rPr>
          <w:rFonts w:ascii="Times New Roman" w:hAnsi="Times New Roman" w:cs="Times New Roman"/>
          <w:b/>
          <w:sz w:val="28"/>
          <w:szCs w:val="28"/>
        </w:rPr>
        <w:t>MOKYKLA</w:t>
      </w:r>
      <w:r w:rsidR="00471E8B">
        <w:rPr>
          <w:rFonts w:ascii="Times New Roman" w:hAnsi="Times New Roman" w:cs="Times New Roman"/>
          <w:b/>
          <w:sz w:val="28"/>
          <w:szCs w:val="28"/>
        </w:rPr>
        <w:t>“</w:t>
      </w:r>
      <w:r w:rsidRPr="00377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E9E">
        <w:rPr>
          <w:rFonts w:ascii="Times New Roman" w:hAnsi="Times New Roman" w:cs="Times New Roman"/>
          <w:b/>
          <w:sz w:val="28"/>
          <w:szCs w:val="28"/>
        </w:rPr>
        <w:t>DAINA</w:t>
      </w:r>
      <w:r w:rsidRPr="0037734B">
        <w:rPr>
          <w:rFonts w:ascii="Times New Roman" w:hAnsi="Times New Roman" w:cs="Times New Roman"/>
          <w:b/>
          <w:sz w:val="28"/>
          <w:szCs w:val="28"/>
        </w:rPr>
        <w:t>“ KONKURSO NUOSTATAI</w:t>
      </w:r>
    </w:p>
    <w:p w14:paraId="34D0735E" w14:textId="77777777" w:rsidR="006E5154" w:rsidRPr="0037734B" w:rsidRDefault="006E5154" w:rsidP="00377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6B2A4" w14:textId="77777777" w:rsidR="0037734B" w:rsidRPr="0037734B" w:rsidRDefault="00D072EB" w:rsidP="0037734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BENDROS</w:t>
      </w:r>
      <w:r w:rsidR="006E5154" w:rsidRPr="0037734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OS NUOSTATOS</w:t>
      </w:r>
    </w:p>
    <w:p w14:paraId="1C602116" w14:textId="77777777" w:rsidR="006E5154" w:rsidRPr="0037734B" w:rsidRDefault="006E5154" w:rsidP="006E51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34B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 w:rsidRPr="0037734B">
        <w:rPr>
          <w:rFonts w:ascii="Times New Roman" w:hAnsi="Times New Roman" w:cs="Times New Roman"/>
          <w:sz w:val="24"/>
          <w:szCs w:val="24"/>
        </w:rPr>
        <w:t xml:space="preserve">onkurso „Parodos </w:t>
      </w:r>
      <w:r w:rsidR="0024286D">
        <w:rPr>
          <w:rFonts w:ascii="Times New Roman" w:hAnsi="Times New Roman" w:cs="Times New Roman"/>
          <w:sz w:val="24"/>
          <w:szCs w:val="24"/>
        </w:rPr>
        <w:t>„Mokykla“</w:t>
      </w:r>
      <w:r w:rsidR="0024286D" w:rsidRPr="0037734B">
        <w:rPr>
          <w:rFonts w:ascii="Times New Roman" w:hAnsi="Times New Roman" w:cs="Times New Roman"/>
          <w:sz w:val="24"/>
          <w:szCs w:val="24"/>
        </w:rPr>
        <w:t xml:space="preserve"> </w:t>
      </w:r>
      <w:r w:rsidR="00287E9E">
        <w:rPr>
          <w:rFonts w:ascii="Times New Roman" w:hAnsi="Times New Roman" w:cs="Times New Roman"/>
          <w:sz w:val="24"/>
          <w:szCs w:val="24"/>
        </w:rPr>
        <w:t>daina</w:t>
      </w:r>
      <w:r w:rsidRPr="0037734B">
        <w:rPr>
          <w:rFonts w:ascii="Times New Roman" w:hAnsi="Times New Roman" w:cs="Times New Roman"/>
          <w:sz w:val="24"/>
          <w:szCs w:val="24"/>
        </w:rPr>
        <w:t>“ (toliau – konkurso) nuostatai reglamentuoja konkurso tikslus ir organizavimą.</w:t>
      </w:r>
    </w:p>
    <w:p w14:paraId="2EE204DC" w14:textId="77777777" w:rsidR="006E5154" w:rsidRPr="0037734B" w:rsidRDefault="006E5154" w:rsidP="006E51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34B">
        <w:rPr>
          <w:rFonts w:ascii="Times New Roman" w:hAnsi="Times New Roman" w:cs="Times New Roman"/>
          <w:sz w:val="24"/>
          <w:szCs w:val="24"/>
        </w:rPr>
        <w:t xml:space="preserve">Konkurso organizatorius – Ugdymo plėtotės centras, koordinatorė  – Marija Načaitė, el. p. marija.nacaite@upc.smm.lt, tel. +370 5 </w:t>
      </w:r>
      <w:r w:rsidR="00407EDB">
        <w:rPr>
          <w:rFonts w:ascii="Times New Roman" w:hAnsi="Times New Roman" w:cs="Times New Roman"/>
          <w:sz w:val="24"/>
          <w:szCs w:val="24"/>
        </w:rPr>
        <w:t xml:space="preserve"> </w:t>
      </w:r>
      <w:r w:rsidRPr="0037734B">
        <w:rPr>
          <w:rFonts w:ascii="Times New Roman" w:hAnsi="Times New Roman" w:cs="Times New Roman"/>
          <w:sz w:val="24"/>
          <w:szCs w:val="24"/>
        </w:rPr>
        <w:t>210 9822.</w:t>
      </w:r>
    </w:p>
    <w:p w14:paraId="2FE14AC8" w14:textId="77777777" w:rsidR="006E5154" w:rsidRPr="0037734B" w:rsidRDefault="006E5154" w:rsidP="006E51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34B">
        <w:rPr>
          <w:rFonts w:ascii="Times New Roman" w:hAnsi="Times New Roman" w:cs="Times New Roman"/>
          <w:sz w:val="24"/>
          <w:szCs w:val="24"/>
        </w:rPr>
        <w:t xml:space="preserve">Konkursas „Parodos </w:t>
      </w:r>
      <w:r w:rsidR="0024286D">
        <w:rPr>
          <w:rFonts w:ascii="Times New Roman" w:hAnsi="Times New Roman" w:cs="Times New Roman"/>
          <w:sz w:val="24"/>
          <w:szCs w:val="24"/>
        </w:rPr>
        <w:t>„Mokykla“</w:t>
      </w:r>
      <w:r w:rsidR="0024286D" w:rsidRPr="0037734B">
        <w:rPr>
          <w:rFonts w:ascii="Times New Roman" w:hAnsi="Times New Roman" w:cs="Times New Roman"/>
          <w:sz w:val="24"/>
          <w:szCs w:val="24"/>
        </w:rPr>
        <w:t xml:space="preserve"> </w:t>
      </w:r>
      <w:r w:rsidR="00287E9E">
        <w:rPr>
          <w:rFonts w:ascii="Times New Roman" w:hAnsi="Times New Roman" w:cs="Times New Roman"/>
          <w:sz w:val="24"/>
          <w:szCs w:val="24"/>
        </w:rPr>
        <w:t>daina</w:t>
      </w:r>
      <w:r w:rsidRPr="0037734B">
        <w:rPr>
          <w:rFonts w:ascii="Times New Roman" w:hAnsi="Times New Roman" w:cs="Times New Roman"/>
          <w:sz w:val="24"/>
          <w:szCs w:val="24"/>
        </w:rPr>
        <w:t xml:space="preserve">“ – tai kūrybos konkursas, </w:t>
      </w:r>
      <w:r w:rsidR="00407EDB">
        <w:rPr>
          <w:rFonts w:ascii="Times New Roman" w:hAnsi="Times New Roman" w:cs="Times New Roman"/>
          <w:sz w:val="24"/>
          <w:szCs w:val="24"/>
        </w:rPr>
        <w:t>per kurį</w:t>
      </w:r>
      <w:r w:rsidRPr="0037734B">
        <w:rPr>
          <w:rFonts w:ascii="Times New Roman" w:hAnsi="Times New Roman" w:cs="Times New Roman"/>
          <w:sz w:val="24"/>
          <w:szCs w:val="24"/>
        </w:rPr>
        <w:t xml:space="preserve"> bus sukurta parodos „Mokykla“ </w:t>
      </w:r>
      <w:r w:rsidR="00287E9E">
        <w:rPr>
          <w:rFonts w:ascii="Times New Roman" w:hAnsi="Times New Roman" w:cs="Times New Roman"/>
          <w:sz w:val="24"/>
          <w:szCs w:val="24"/>
        </w:rPr>
        <w:t>daina</w:t>
      </w:r>
      <w:r w:rsidRPr="0037734B">
        <w:rPr>
          <w:rFonts w:ascii="Times New Roman" w:hAnsi="Times New Roman" w:cs="Times New Roman"/>
          <w:sz w:val="24"/>
          <w:szCs w:val="24"/>
        </w:rPr>
        <w:t xml:space="preserve"> (toliau </w:t>
      </w:r>
      <w:r w:rsidR="003C4417">
        <w:rPr>
          <w:rFonts w:ascii="Times New Roman" w:hAnsi="Times New Roman" w:cs="Times New Roman"/>
          <w:sz w:val="24"/>
          <w:szCs w:val="24"/>
        </w:rPr>
        <w:t>– kūrinys)</w:t>
      </w:r>
      <w:r w:rsidR="00407EDB">
        <w:rPr>
          <w:rFonts w:ascii="Times New Roman" w:hAnsi="Times New Roman" w:cs="Times New Roman"/>
          <w:sz w:val="24"/>
          <w:szCs w:val="24"/>
        </w:rPr>
        <w:t>. Ją</w:t>
      </w:r>
      <w:r w:rsidRPr="0037734B">
        <w:rPr>
          <w:rFonts w:ascii="Times New Roman" w:hAnsi="Times New Roman" w:cs="Times New Roman"/>
          <w:sz w:val="24"/>
          <w:szCs w:val="24"/>
        </w:rPr>
        <w:t xml:space="preserve"> sudaro autentiškas tekstas, melodija ir akompanimentas. </w:t>
      </w:r>
    </w:p>
    <w:p w14:paraId="70FEB2D8" w14:textId="77777777" w:rsidR="006E5154" w:rsidRPr="0037734B" w:rsidRDefault="006E5154" w:rsidP="006E51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34B">
        <w:rPr>
          <w:rFonts w:ascii="Times New Roman" w:hAnsi="Times New Roman" w:cs="Times New Roman"/>
          <w:sz w:val="24"/>
          <w:szCs w:val="24"/>
        </w:rPr>
        <w:t xml:space="preserve">Konkurso tikslai: </w:t>
      </w:r>
    </w:p>
    <w:p w14:paraId="762000A7" w14:textId="77777777" w:rsidR="006E5154" w:rsidRPr="0037734B" w:rsidRDefault="00407EDB" w:rsidP="006E5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7734B">
        <w:rPr>
          <w:rFonts w:ascii="Times New Roman" w:hAnsi="Times New Roman" w:cs="Times New Roman"/>
          <w:sz w:val="24"/>
          <w:szCs w:val="24"/>
        </w:rPr>
        <w:t xml:space="preserve">katinti </w:t>
      </w:r>
      <w:r w:rsidR="006E5154" w:rsidRPr="0037734B">
        <w:rPr>
          <w:rFonts w:ascii="Times New Roman" w:hAnsi="Times New Roman" w:cs="Times New Roman"/>
          <w:sz w:val="24"/>
          <w:szCs w:val="24"/>
        </w:rPr>
        <w:t>mokyklų bendruomenių kūrybiškumą;</w:t>
      </w:r>
    </w:p>
    <w:p w14:paraId="44C5EDFE" w14:textId="77777777" w:rsidR="006E5154" w:rsidRDefault="00407EDB" w:rsidP="006E5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7734B">
        <w:rPr>
          <w:rFonts w:ascii="Times New Roman" w:hAnsi="Times New Roman" w:cs="Times New Roman"/>
          <w:sz w:val="24"/>
          <w:szCs w:val="24"/>
        </w:rPr>
        <w:t xml:space="preserve">š </w:t>
      </w:r>
      <w:r w:rsidR="006E5154" w:rsidRPr="0037734B">
        <w:rPr>
          <w:rFonts w:ascii="Times New Roman" w:hAnsi="Times New Roman" w:cs="Times New Roman"/>
          <w:sz w:val="24"/>
          <w:szCs w:val="24"/>
        </w:rPr>
        <w:t>konkursui pateiktų kūrini</w:t>
      </w:r>
      <w:r w:rsidR="00287E9E">
        <w:rPr>
          <w:rFonts w:ascii="Times New Roman" w:hAnsi="Times New Roman" w:cs="Times New Roman"/>
          <w:sz w:val="24"/>
          <w:szCs w:val="24"/>
        </w:rPr>
        <w:t>ų išrinkti parodos „Mokykla“ dai</w:t>
      </w:r>
      <w:r w:rsidR="006E5154" w:rsidRPr="0037734B">
        <w:rPr>
          <w:rFonts w:ascii="Times New Roman" w:hAnsi="Times New Roman" w:cs="Times New Roman"/>
          <w:sz w:val="24"/>
          <w:szCs w:val="24"/>
        </w:rPr>
        <w:t>ną.</w:t>
      </w:r>
    </w:p>
    <w:p w14:paraId="784815B1" w14:textId="77777777" w:rsidR="00407EDB" w:rsidRDefault="00407EDB" w:rsidP="001E1A0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0752123" w14:textId="77777777" w:rsidR="0037734B" w:rsidRDefault="0037734B" w:rsidP="0037734B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34B">
        <w:rPr>
          <w:rFonts w:ascii="Times New Roman" w:hAnsi="Times New Roman" w:cs="Times New Roman"/>
          <w:b/>
          <w:sz w:val="24"/>
          <w:szCs w:val="24"/>
        </w:rPr>
        <w:t>KONKURSO DALYVIAI</w:t>
      </w:r>
    </w:p>
    <w:p w14:paraId="2884FCAE" w14:textId="77777777" w:rsidR="0037734B" w:rsidRDefault="0037734B" w:rsidP="003773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34B">
        <w:rPr>
          <w:rFonts w:ascii="Times New Roman" w:hAnsi="Times New Roman" w:cs="Times New Roman"/>
          <w:sz w:val="24"/>
          <w:szCs w:val="24"/>
        </w:rPr>
        <w:t xml:space="preserve">Konkurse gali dalyvauti bendrojo ugdymo mokyklų bendruomenės </w:t>
      </w:r>
      <w:r w:rsidR="008755B2">
        <w:rPr>
          <w:rFonts w:ascii="Times New Roman" w:hAnsi="Times New Roman" w:cs="Times New Roman"/>
          <w:sz w:val="24"/>
          <w:szCs w:val="24"/>
        </w:rPr>
        <w:t xml:space="preserve">mišrios </w:t>
      </w:r>
      <w:r w:rsidRPr="0037734B">
        <w:rPr>
          <w:rFonts w:ascii="Times New Roman" w:hAnsi="Times New Roman" w:cs="Times New Roman"/>
          <w:sz w:val="24"/>
          <w:szCs w:val="24"/>
        </w:rPr>
        <w:t>narių komandos (</w:t>
      </w:r>
      <w:r w:rsidR="008755B2">
        <w:rPr>
          <w:rFonts w:ascii="Times New Roman" w:hAnsi="Times New Roman" w:cs="Times New Roman"/>
          <w:sz w:val="24"/>
          <w:szCs w:val="24"/>
        </w:rPr>
        <w:t xml:space="preserve">komandas gali sudaryti </w:t>
      </w:r>
      <w:r w:rsidRPr="0037734B">
        <w:rPr>
          <w:rFonts w:ascii="Times New Roman" w:hAnsi="Times New Roman" w:cs="Times New Roman"/>
          <w:sz w:val="24"/>
          <w:szCs w:val="24"/>
        </w:rPr>
        <w:t>mokyklų administracijos atstovai, mokytojai, mokiniai ir tėvai (globėjai).</w:t>
      </w:r>
    </w:p>
    <w:p w14:paraId="10DE6533" w14:textId="77777777" w:rsidR="0037734B" w:rsidRPr="0037734B" w:rsidRDefault="0037734B" w:rsidP="003773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34B">
        <w:rPr>
          <w:rFonts w:ascii="Times New Roman" w:hAnsi="Times New Roman"/>
          <w:sz w:val="24"/>
          <w:szCs w:val="24"/>
        </w:rPr>
        <w:t>Konkurso dalyviai, atliekantys kūrinį</w:t>
      </w:r>
      <w:r w:rsidR="00407EDB">
        <w:rPr>
          <w:rFonts w:ascii="Times New Roman" w:hAnsi="Times New Roman"/>
          <w:sz w:val="24"/>
          <w:szCs w:val="24"/>
        </w:rPr>
        <w:t>,</w:t>
      </w:r>
      <w:r w:rsidRPr="0037734B">
        <w:rPr>
          <w:rFonts w:ascii="Times New Roman" w:hAnsi="Times New Roman"/>
          <w:sz w:val="24"/>
          <w:szCs w:val="24"/>
        </w:rPr>
        <w:t xml:space="preserve"> gali būti solistai, duetai, muzikinės grupės, ansambliai, chorai.</w:t>
      </w:r>
    </w:p>
    <w:p w14:paraId="3EDD072B" w14:textId="77777777" w:rsidR="0037734B" w:rsidRPr="00407EDB" w:rsidRDefault="0037734B" w:rsidP="003773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34B">
        <w:rPr>
          <w:rFonts w:ascii="Times New Roman" w:hAnsi="Times New Roman"/>
          <w:sz w:val="24"/>
          <w:szCs w:val="24"/>
        </w:rPr>
        <w:t xml:space="preserve">Konkurse dalyvaujančių komandų narių skaičius negali viršyti 20 asmenų. </w:t>
      </w:r>
    </w:p>
    <w:p w14:paraId="4068D034" w14:textId="77777777" w:rsidR="00407EDB" w:rsidRPr="0037734B" w:rsidRDefault="00407EDB" w:rsidP="001E1A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08394E" w14:textId="77777777" w:rsidR="0037734B" w:rsidRDefault="0037734B" w:rsidP="0013785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34B">
        <w:rPr>
          <w:rFonts w:ascii="Times New Roman" w:hAnsi="Times New Roman"/>
          <w:b/>
          <w:bCs/>
          <w:sz w:val="24"/>
          <w:szCs w:val="24"/>
        </w:rPr>
        <w:t>KONKURSO SĄLYGOS</w:t>
      </w:r>
    </w:p>
    <w:p w14:paraId="268B13B8" w14:textId="77777777" w:rsidR="00C81541" w:rsidRPr="00C81541" w:rsidRDefault="00C81541" w:rsidP="00C8154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1541">
        <w:rPr>
          <w:rFonts w:ascii="Times New Roman" w:hAnsi="Times New Roman"/>
          <w:bCs/>
          <w:sz w:val="24"/>
          <w:szCs w:val="24"/>
        </w:rPr>
        <w:t>Konkursui pateiktą kūrinį turi sudaryti tekstas, melodija ir akompanimentas. Akompanimentas gali būti suprogramuotas arba atliekamas akustiškai.</w:t>
      </w:r>
    </w:p>
    <w:p w14:paraId="40803E07" w14:textId="77777777" w:rsidR="00C81541" w:rsidRPr="00C81541" w:rsidRDefault="00C81541" w:rsidP="00C8154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F1768">
        <w:rPr>
          <w:rFonts w:ascii="Times New Roman" w:hAnsi="Times New Roman"/>
          <w:sz w:val="24"/>
          <w:szCs w:val="24"/>
          <w:lang w:val="en-US"/>
        </w:rPr>
        <w:t>Turi būti aiški pateikto kūrinio autorystė – teksto ir muzikos autoriai.</w:t>
      </w:r>
    </w:p>
    <w:p w14:paraId="12D877A0" w14:textId="77777777" w:rsidR="00C81541" w:rsidRPr="00C81541" w:rsidRDefault="00D072EB" w:rsidP="00C8154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Kūrinio</w:t>
      </w:r>
      <w:r w:rsidR="00C81541" w:rsidRPr="00DF1768">
        <w:rPr>
          <w:rFonts w:ascii="Times New Roman" w:hAnsi="Times New Roman"/>
          <w:sz w:val="24"/>
          <w:szCs w:val="24"/>
        </w:rPr>
        <w:t xml:space="preserve"> tekstas turi būti lietuvių kalba.</w:t>
      </w:r>
    </w:p>
    <w:p w14:paraId="1571E9E1" w14:textId="77777777" w:rsidR="00C81541" w:rsidRPr="00C81541" w:rsidRDefault="00C81541" w:rsidP="00C8154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F1768">
        <w:rPr>
          <w:rFonts w:ascii="Times New Roman" w:hAnsi="Times New Roman"/>
          <w:sz w:val="24"/>
          <w:szCs w:val="24"/>
        </w:rPr>
        <w:t xml:space="preserve">Kūrinio tekstas ir muzika turi būti originalūs, sukurti būtent šiam konkursui. Jeigu dėl kūrinio originalumo </w:t>
      </w:r>
      <w:r w:rsidR="00407EDB">
        <w:rPr>
          <w:rFonts w:ascii="Times New Roman" w:hAnsi="Times New Roman"/>
          <w:sz w:val="24"/>
          <w:szCs w:val="24"/>
        </w:rPr>
        <w:t>kils</w:t>
      </w:r>
      <w:r w:rsidR="00407EDB" w:rsidRPr="00DF1768">
        <w:rPr>
          <w:rFonts w:ascii="Times New Roman" w:hAnsi="Times New Roman"/>
          <w:sz w:val="24"/>
          <w:szCs w:val="24"/>
        </w:rPr>
        <w:t xml:space="preserve"> </w:t>
      </w:r>
      <w:r w:rsidRPr="00DF1768">
        <w:rPr>
          <w:rFonts w:ascii="Times New Roman" w:hAnsi="Times New Roman"/>
          <w:sz w:val="24"/>
          <w:szCs w:val="24"/>
        </w:rPr>
        <w:t>abejonių, jis nebus ver</w:t>
      </w:r>
      <w:r>
        <w:rPr>
          <w:rFonts w:ascii="Times New Roman" w:hAnsi="Times New Roman"/>
          <w:sz w:val="24"/>
          <w:szCs w:val="24"/>
        </w:rPr>
        <w:t>tinamas ir konkurse nedalyvaus.</w:t>
      </w:r>
    </w:p>
    <w:p w14:paraId="4E260B6B" w14:textId="77777777" w:rsidR="00C81541" w:rsidRPr="00C81541" w:rsidRDefault="00C81541" w:rsidP="00C8154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Kūrinio</w:t>
      </w:r>
      <w:r w:rsidRPr="00DF1768">
        <w:rPr>
          <w:rFonts w:ascii="Times New Roman" w:hAnsi="Times New Roman"/>
          <w:sz w:val="24"/>
          <w:szCs w:val="24"/>
        </w:rPr>
        <w:t xml:space="preserve"> tekstas turėtų atspindėti parodos „Mokykla be sienų“ idėją. </w:t>
      </w:r>
      <w:r>
        <w:rPr>
          <w:rFonts w:ascii="Times New Roman" w:hAnsi="Times New Roman"/>
          <w:sz w:val="24"/>
          <w:szCs w:val="24"/>
        </w:rPr>
        <w:t>Kūrinio</w:t>
      </w:r>
      <w:r w:rsidRPr="00DF1768">
        <w:rPr>
          <w:rFonts w:ascii="Times New Roman" w:hAnsi="Times New Roman"/>
          <w:sz w:val="24"/>
          <w:szCs w:val="24"/>
        </w:rPr>
        <w:t xml:space="preserve"> tekste turėtų būti įtrauktas parodos „Mokykla“ šūkis „Mokykla be sienų“.</w:t>
      </w:r>
    </w:p>
    <w:p w14:paraId="2490E7EE" w14:textId="77777777" w:rsidR="00C81541" w:rsidRPr="00C81541" w:rsidRDefault="00E174D0" w:rsidP="00C8154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Muzikinio k</w:t>
      </w:r>
      <w:r w:rsidR="00091A16">
        <w:rPr>
          <w:rFonts w:ascii="Times New Roman" w:hAnsi="Times New Roman"/>
          <w:sz w:val="24"/>
          <w:szCs w:val="24"/>
        </w:rPr>
        <w:t>ūrinio</w:t>
      </w:r>
      <w:r w:rsidR="00C81541" w:rsidRPr="00E850E1">
        <w:rPr>
          <w:rFonts w:ascii="Times New Roman" w:hAnsi="Times New Roman"/>
          <w:sz w:val="24"/>
          <w:szCs w:val="24"/>
        </w:rPr>
        <w:t xml:space="preserve"> trukmė iki 2 min.</w:t>
      </w:r>
    </w:p>
    <w:p w14:paraId="661E6A0E" w14:textId="77777777" w:rsidR="00C81541" w:rsidRPr="00C81541" w:rsidRDefault="00407EDB" w:rsidP="00C8154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50E1">
        <w:rPr>
          <w:rFonts w:ascii="Times New Roman" w:hAnsi="Times New Roman"/>
          <w:sz w:val="24"/>
          <w:szCs w:val="24"/>
        </w:rPr>
        <w:t>Vien</w:t>
      </w:r>
      <w:r>
        <w:rPr>
          <w:rFonts w:ascii="Times New Roman" w:hAnsi="Times New Roman"/>
          <w:sz w:val="24"/>
          <w:szCs w:val="24"/>
        </w:rPr>
        <w:t>a</w:t>
      </w:r>
      <w:r w:rsidRPr="00E850E1">
        <w:rPr>
          <w:rFonts w:ascii="Times New Roman" w:hAnsi="Times New Roman"/>
          <w:sz w:val="24"/>
          <w:szCs w:val="24"/>
        </w:rPr>
        <w:t xml:space="preserve"> </w:t>
      </w:r>
      <w:r w:rsidR="00C81541" w:rsidRPr="00E850E1">
        <w:rPr>
          <w:rFonts w:ascii="Times New Roman" w:hAnsi="Times New Roman"/>
          <w:sz w:val="24"/>
          <w:szCs w:val="24"/>
        </w:rPr>
        <w:t xml:space="preserve">komanda </w:t>
      </w:r>
      <w:r w:rsidRPr="00E850E1">
        <w:rPr>
          <w:rFonts w:ascii="Times New Roman" w:hAnsi="Times New Roman"/>
          <w:sz w:val="24"/>
          <w:szCs w:val="24"/>
        </w:rPr>
        <w:t xml:space="preserve">konkursui </w:t>
      </w:r>
      <w:r w:rsidR="00C81541" w:rsidRPr="00E850E1">
        <w:rPr>
          <w:rFonts w:ascii="Times New Roman" w:hAnsi="Times New Roman"/>
          <w:sz w:val="24"/>
          <w:szCs w:val="24"/>
        </w:rPr>
        <w:t xml:space="preserve">gali pateikti vieną kūrinį. Jei mokyklos bendruomenėje </w:t>
      </w:r>
      <w:r w:rsidRPr="00E850E1">
        <w:rPr>
          <w:rFonts w:ascii="Times New Roman" w:hAnsi="Times New Roman"/>
          <w:sz w:val="24"/>
          <w:szCs w:val="24"/>
        </w:rPr>
        <w:t>susi</w:t>
      </w:r>
      <w:r>
        <w:rPr>
          <w:rFonts w:ascii="Times New Roman" w:hAnsi="Times New Roman"/>
          <w:sz w:val="24"/>
          <w:szCs w:val="24"/>
        </w:rPr>
        <w:t>daro</w:t>
      </w:r>
      <w:r w:rsidRPr="00E850E1">
        <w:rPr>
          <w:rFonts w:ascii="Times New Roman" w:hAnsi="Times New Roman"/>
          <w:sz w:val="24"/>
          <w:szCs w:val="24"/>
        </w:rPr>
        <w:t xml:space="preserve"> </w:t>
      </w:r>
      <w:r w:rsidR="00C81541" w:rsidRPr="00E850E1">
        <w:rPr>
          <w:rFonts w:ascii="Times New Roman" w:hAnsi="Times New Roman"/>
          <w:sz w:val="24"/>
          <w:szCs w:val="24"/>
        </w:rPr>
        <w:t xml:space="preserve">kelios </w:t>
      </w:r>
      <w:r w:rsidR="00B8364D">
        <w:rPr>
          <w:rFonts w:ascii="Times New Roman" w:hAnsi="Times New Roman"/>
          <w:sz w:val="24"/>
          <w:szCs w:val="24"/>
        </w:rPr>
        <w:t>komandos, jos gali pateikti po atskirą</w:t>
      </w:r>
      <w:r w:rsidR="00C81541" w:rsidRPr="00E850E1">
        <w:rPr>
          <w:rFonts w:ascii="Times New Roman" w:hAnsi="Times New Roman"/>
          <w:sz w:val="24"/>
          <w:szCs w:val="24"/>
        </w:rPr>
        <w:t xml:space="preserve"> kūrinį konkursui.</w:t>
      </w:r>
    </w:p>
    <w:p w14:paraId="37D777B3" w14:textId="77777777" w:rsidR="00C81541" w:rsidRPr="00C81541" w:rsidRDefault="00C81541" w:rsidP="00C8154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50E1">
        <w:rPr>
          <w:rFonts w:ascii="Times New Roman" w:hAnsi="Times New Roman"/>
          <w:sz w:val="24"/>
          <w:szCs w:val="24"/>
        </w:rPr>
        <w:t>Dalyviai, kurių kūriniai neatitinka 3.2</w:t>
      </w:r>
      <w:r w:rsidR="00407EDB">
        <w:rPr>
          <w:rFonts w:ascii="Times New Roman" w:hAnsi="Times New Roman"/>
          <w:sz w:val="24"/>
          <w:szCs w:val="24"/>
        </w:rPr>
        <w:t>–</w:t>
      </w:r>
      <w:r w:rsidRPr="00E850E1">
        <w:rPr>
          <w:rFonts w:ascii="Times New Roman" w:hAnsi="Times New Roman"/>
          <w:sz w:val="24"/>
          <w:szCs w:val="24"/>
        </w:rPr>
        <w:t>3.7 nuostatų punktų, konkurse nedalyvauja.</w:t>
      </w:r>
    </w:p>
    <w:p w14:paraId="6017D4FC" w14:textId="77777777" w:rsidR="00C81541" w:rsidRPr="00407EDB" w:rsidRDefault="00C81541" w:rsidP="00C81541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50E1">
        <w:rPr>
          <w:rFonts w:ascii="Times New Roman" w:hAnsi="Times New Roman"/>
          <w:sz w:val="24"/>
          <w:szCs w:val="24"/>
        </w:rPr>
        <w:t xml:space="preserve">Oficialūs konkurso eigos pranešimai skelbiami parodos </w:t>
      </w:r>
      <w:r w:rsidR="00407EDB">
        <w:rPr>
          <w:rFonts w:ascii="Times New Roman" w:hAnsi="Times New Roman"/>
          <w:sz w:val="24"/>
          <w:szCs w:val="24"/>
        </w:rPr>
        <w:t>„Mokykla“</w:t>
      </w:r>
      <w:r w:rsidR="00407EDB" w:rsidRPr="00E850E1">
        <w:rPr>
          <w:rFonts w:ascii="Times New Roman" w:hAnsi="Times New Roman"/>
          <w:sz w:val="24"/>
          <w:szCs w:val="24"/>
        </w:rPr>
        <w:t xml:space="preserve"> </w:t>
      </w:r>
      <w:r w:rsidR="00407EDB">
        <w:rPr>
          <w:rFonts w:ascii="Times New Roman" w:hAnsi="Times New Roman"/>
          <w:sz w:val="24"/>
          <w:szCs w:val="24"/>
        </w:rPr>
        <w:t xml:space="preserve">interneto </w:t>
      </w:r>
      <w:r w:rsidRPr="00E850E1">
        <w:rPr>
          <w:rFonts w:ascii="Times New Roman" w:hAnsi="Times New Roman"/>
          <w:sz w:val="24"/>
          <w:szCs w:val="24"/>
        </w:rPr>
        <w:t xml:space="preserve">svetainėje </w:t>
      </w:r>
      <w:hyperlink r:id="rId5" w:history="1">
        <w:r w:rsidRPr="00E850E1">
          <w:rPr>
            <w:rStyle w:val="Hyperlink"/>
            <w:rFonts w:ascii="Times New Roman" w:hAnsi="Times New Roman"/>
            <w:sz w:val="24"/>
            <w:szCs w:val="24"/>
          </w:rPr>
          <w:t>https://paroda.ugdome.lt/</w:t>
        </w:r>
      </w:hyperlink>
      <w:r w:rsidRPr="00E850E1">
        <w:rPr>
          <w:rFonts w:ascii="Times New Roman" w:hAnsi="Times New Roman"/>
          <w:sz w:val="24"/>
          <w:szCs w:val="24"/>
        </w:rPr>
        <w:t xml:space="preserve"> ir parodos </w:t>
      </w:r>
      <w:r w:rsidR="00407EDB">
        <w:rPr>
          <w:rFonts w:ascii="Times New Roman" w:hAnsi="Times New Roman"/>
          <w:sz w:val="24"/>
          <w:szCs w:val="24"/>
        </w:rPr>
        <w:t>„</w:t>
      </w:r>
      <w:r w:rsidRPr="00E850E1">
        <w:rPr>
          <w:rFonts w:ascii="Times New Roman" w:hAnsi="Times New Roman"/>
          <w:sz w:val="24"/>
          <w:szCs w:val="24"/>
        </w:rPr>
        <w:t>Facebook</w:t>
      </w:r>
      <w:r w:rsidR="00407EDB">
        <w:rPr>
          <w:rFonts w:ascii="Times New Roman" w:hAnsi="Times New Roman"/>
          <w:sz w:val="24"/>
          <w:szCs w:val="24"/>
        </w:rPr>
        <w:t>“</w:t>
      </w:r>
      <w:r w:rsidRPr="00E850E1">
        <w:rPr>
          <w:rFonts w:ascii="Times New Roman" w:hAnsi="Times New Roman"/>
          <w:sz w:val="24"/>
          <w:szCs w:val="24"/>
        </w:rPr>
        <w:t xml:space="preserve"> paskyroje </w:t>
      </w:r>
      <w:hyperlink r:id="rId6" w:history="1">
        <w:r w:rsidRPr="00E850E1">
          <w:rPr>
            <w:rStyle w:val="Hyperlink"/>
            <w:rFonts w:ascii="Times New Roman" w:hAnsi="Times New Roman"/>
            <w:sz w:val="24"/>
            <w:szCs w:val="24"/>
          </w:rPr>
          <w:t>https://www.facebook.com/parodamokykla/</w:t>
        </w:r>
      </w:hyperlink>
      <w:r w:rsidRPr="00E850E1">
        <w:rPr>
          <w:rFonts w:ascii="Times New Roman" w:hAnsi="Times New Roman"/>
          <w:sz w:val="24"/>
          <w:szCs w:val="24"/>
        </w:rPr>
        <w:t>.</w:t>
      </w:r>
    </w:p>
    <w:p w14:paraId="0D52A1EA" w14:textId="77777777" w:rsidR="00407EDB" w:rsidRPr="00C81541" w:rsidRDefault="00407EDB" w:rsidP="001E1A0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61A43BB" w14:textId="77777777" w:rsidR="0037734B" w:rsidRDefault="0037734B" w:rsidP="0013785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34B">
        <w:rPr>
          <w:rFonts w:ascii="Times New Roman" w:hAnsi="Times New Roman"/>
          <w:b/>
          <w:bCs/>
          <w:sz w:val="24"/>
          <w:szCs w:val="24"/>
        </w:rPr>
        <w:t>KŪRINIO</w:t>
      </w:r>
      <w:r>
        <w:rPr>
          <w:rFonts w:ascii="Times New Roman" w:hAnsi="Times New Roman"/>
          <w:b/>
          <w:bCs/>
          <w:sz w:val="24"/>
          <w:szCs w:val="24"/>
        </w:rPr>
        <w:t xml:space="preserve"> PATEIKIMAS</w:t>
      </w:r>
    </w:p>
    <w:p w14:paraId="28A53FD7" w14:textId="77777777" w:rsidR="00C81541" w:rsidRDefault="00C81541" w:rsidP="00C81541">
      <w:pPr>
        <w:pStyle w:val="ListParagraph"/>
        <w:widowControl w:val="0"/>
        <w:numPr>
          <w:ilvl w:val="1"/>
          <w:numId w:val="1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81541">
        <w:rPr>
          <w:rFonts w:ascii="Times New Roman" w:hAnsi="Times New Roman"/>
          <w:bCs/>
          <w:sz w:val="24"/>
          <w:szCs w:val="24"/>
        </w:rPr>
        <w:t xml:space="preserve">Registruotis ir kūrinius </w:t>
      </w:r>
      <w:r w:rsidR="00407EDB" w:rsidRPr="00C81541">
        <w:rPr>
          <w:rFonts w:ascii="Times New Roman" w:hAnsi="Times New Roman"/>
          <w:bCs/>
          <w:sz w:val="24"/>
          <w:szCs w:val="24"/>
        </w:rPr>
        <w:t xml:space="preserve">pateikti </w:t>
      </w:r>
      <w:r w:rsidRPr="00C81541">
        <w:rPr>
          <w:rFonts w:ascii="Times New Roman" w:hAnsi="Times New Roman"/>
          <w:bCs/>
          <w:sz w:val="24"/>
          <w:szCs w:val="24"/>
        </w:rPr>
        <w:t xml:space="preserve">galima iki 2016 m. spalio 28 d. </w:t>
      </w:r>
    </w:p>
    <w:p w14:paraId="668EEBF3" w14:textId="77777777" w:rsidR="00C81541" w:rsidRPr="00C81541" w:rsidRDefault="00BF3B7C" w:rsidP="00C81541">
      <w:pPr>
        <w:pStyle w:val="ListParagraph"/>
        <w:widowControl w:val="0"/>
        <w:numPr>
          <w:ilvl w:val="1"/>
          <w:numId w:val="1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Registracija</w:t>
      </w:r>
      <w:r w:rsidR="00C81541">
        <w:rPr>
          <w:rFonts w:ascii="Times New Roman" w:hAnsi="Times New Roman"/>
          <w:sz w:val="24"/>
          <w:szCs w:val="24"/>
        </w:rPr>
        <w:t xml:space="preserve"> į konkursą</w:t>
      </w:r>
      <w:r>
        <w:rPr>
          <w:rFonts w:ascii="Times New Roman" w:hAnsi="Times New Roman"/>
          <w:sz w:val="24"/>
          <w:szCs w:val="24"/>
        </w:rPr>
        <w:t xml:space="preserve"> vyksta</w:t>
      </w:r>
      <w:r w:rsidR="00C81541">
        <w:rPr>
          <w:rFonts w:ascii="Times New Roman" w:hAnsi="Times New Roman"/>
          <w:sz w:val="24"/>
          <w:szCs w:val="24"/>
        </w:rPr>
        <w:t xml:space="preserve"> elektroniniu paštu </w:t>
      </w:r>
      <w:hyperlink r:id="rId7" w:history="1">
        <w:r w:rsidR="00C81541" w:rsidRPr="00673A8C">
          <w:rPr>
            <w:rStyle w:val="Hyperlink"/>
            <w:rFonts w:ascii="Times New Roman" w:hAnsi="Times New Roman"/>
            <w:sz w:val="24"/>
            <w:szCs w:val="24"/>
          </w:rPr>
          <w:t>marija.nacaite</w:t>
        </w:r>
        <w:r w:rsidR="00C81541" w:rsidRPr="00673A8C">
          <w:rPr>
            <w:rStyle w:val="Hyperlink"/>
            <w:rFonts w:ascii="Times New Roman" w:hAnsi="Times New Roman"/>
            <w:sz w:val="24"/>
            <w:szCs w:val="24"/>
            <w:lang w:val="en-US"/>
          </w:rPr>
          <w:t>@upc.smm.lt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="00182064">
        <w:rPr>
          <w:rFonts w:ascii="Times New Roman" w:hAnsi="Times New Roman"/>
          <w:sz w:val="24"/>
          <w:szCs w:val="24"/>
        </w:rPr>
        <w:t>Registruojantis</w:t>
      </w:r>
      <w:r>
        <w:rPr>
          <w:rFonts w:ascii="Times New Roman" w:hAnsi="Times New Roman"/>
          <w:sz w:val="24"/>
          <w:szCs w:val="24"/>
        </w:rPr>
        <w:t xml:space="preserve"> </w:t>
      </w:r>
      <w:r w:rsidR="00C81541">
        <w:rPr>
          <w:rFonts w:ascii="Times New Roman" w:hAnsi="Times New Roman"/>
          <w:sz w:val="24"/>
          <w:szCs w:val="24"/>
        </w:rPr>
        <w:t>privaloma:</w:t>
      </w:r>
    </w:p>
    <w:p w14:paraId="13FEC91C" w14:textId="77777777" w:rsidR="00091A16" w:rsidRPr="00091A16" w:rsidRDefault="00407EDB" w:rsidP="00091A16">
      <w:pPr>
        <w:pStyle w:val="ListParagraph"/>
        <w:numPr>
          <w:ilvl w:val="0"/>
          <w:numId w:val="9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</w:t>
      </w:r>
      <w:r w:rsidRPr="00091A16">
        <w:rPr>
          <w:rFonts w:ascii="Times New Roman" w:hAnsi="Times New Roman"/>
          <w:bCs/>
          <w:sz w:val="24"/>
          <w:szCs w:val="24"/>
        </w:rPr>
        <w:t xml:space="preserve">aiško </w:t>
      </w:r>
      <w:r w:rsidR="00091A16" w:rsidRPr="00091A16">
        <w:rPr>
          <w:rFonts w:ascii="Times New Roman" w:hAnsi="Times New Roman"/>
          <w:bCs/>
          <w:sz w:val="24"/>
          <w:szCs w:val="24"/>
        </w:rPr>
        <w:t xml:space="preserve">temos laukelyje nurodyti: „Konkursui „Parodos </w:t>
      </w:r>
      <w:r w:rsidR="00182064">
        <w:rPr>
          <w:rFonts w:ascii="Times New Roman" w:hAnsi="Times New Roman"/>
          <w:bCs/>
          <w:sz w:val="24"/>
          <w:szCs w:val="24"/>
        </w:rPr>
        <w:t>„Mokykla“</w:t>
      </w:r>
      <w:r w:rsidR="00182064" w:rsidRPr="00091A16">
        <w:rPr>
          <w:rFonts w:ascii="Times New Roman" w:hAnsi="Times New Roman"/>
          <w:bCs/>
          <w:sz w:val="24"/>
          <w:szCs w:val="24"/>
        </w:rPr>
        <w:t xml:space="preserve"> </w:t>
      </w:r>
      <w:r w:rsidR="00287E9E">
        <w:rPr>
          <w:rFonts w:ascii="Times New Roman" w:hAnsi="Times New Roman"/>
          <w:bCs/>
          <w:sz w:val="24"/>
          <w:szCs w:val="24"/>
        </w:rPr>
        <w:t>daina</w:t>
      </w:r>
      <w:r w:rsidR="00091A16" w:rsidRPr="00091A16">
        <w:rPr>
          <w:rFonts w:ascii="Times New Roman" w:hAnsi="Times New Roman"/>
          <w:bCs/>
          <w:sz w:val="24"/>
          <w:szCs w:val="24"/>
        </w:rPr>
        <w:t>“;</w:t>
      </w:r>
    </w:p>
    <w:p w14:paraId="3075E601" w14:textId="77777777" w:rsidR="00091A16" w:rsidRPr="00091A16" w:rsidRDefault="00407EDB" w:rsidP="00091A16">
      <w:pPr>
        <w:pStyle w:val="ListParagraph"/>
        <w:widowControl w:val="0"/>
        <w:numPr>
          <w:ilvl w:val="0"/>
          <w:numId w:val="9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pridėti </w:t>
      </w:r>
      <w:r w:rsidR="00091A16">
        <w:rPr>
          <w:rFonts w:ascii="Times New Roman" w:hAnsi="Times New Roman"/>
          <w:sz w:val="24"/>
          <w:szCs w:val="24"/>
        </w:rPr>
        <w:t>visą užpildytą anketą (</w:t>
      </w:r>
      <w:r w:rsidR="00182064">
        <w:rPr>
          <w:rFonts w:ascii="Times New Roman" w:hAnsi="Times New Roman"/>
          <w:sz w:val="24"/>
          <w:szCs w:val="24"/>
        </w:rPr>
        <w:t>1 p</w:t>
      </w:r>
      <w:r w:rsidR="00091A16">
        <w:rPr>
          <w:rFonts w:ascii="Times New Roman" w:hAnsi="Times New Roman"/>
          <w:sz w:val="24"/>
          <w:szCs w:val="24"/>
        </w:rPr>
        <w:t>riedas).</w:t>
      </w:r>
    </w:p>
    <w:p w14:paraId="36057BFF" w14:textId="77777777" w:rsidR="00D537A1" w:rsidRDefault="00D16D3D" w:rsidP="00091A16">
      <w:pPr>
        <w:pStyle w:val="ListParagraph"/>
        <w:widowControl w:val="0"/>
        <w:numPr>
          <w:ilvl w:val="1"/>
          <w:numId w:val="1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</w:t>
      </w:r>
      <w:r w:rsidR="00BF3B7C">
        <w:rPr>
          <w:rFonts w:ascii="Times New Roman" w:hAnsi="Times New Roman"/>
          <w:bCs/>
          <w:sz w:val="24"/>
          <w:szCs w:val="24"/>
        </w:rPr>
        <w:t xml:space="preserve">uzikinio kūrinio vaizdo įrašas turi būti </w:t>
      </w:r>
      <w:r w:rsidR="00182064">
        <w:rPr>
          <w:rFonts w:ascii="Times New Roman" w:hAnsi="Times New Roman"/>
          <w:bCs/>
          <w:sz w:val="24"/>
          <w:szCs w:val="24"/>
        </w:rPr>
        <w:t>paskelbtas interneto svetainėje</w:t>
      </w:r>
      <w:r w:rsidR="00182064" w:rsidRPr="00091A16">
        <w:rPr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="00091A16" w:rsidRPr="00091A16">
          <w:rPr>
            <w:rStyle w:val="Hyperlink"/>
            <w:rFonts w:ascii="Times New Roman" w:hAnsi="Times New Roman" w:cstheme="minorBidi"/>
            <w:bCs/>
            <w:sz w:val="24"/>
            <w:szCs w:val="24"/>
          </w:rPr>
          <w:t>www.youtube.com</w:t>
        </w:r>
      </w:hyperlink>
      <w:r w:rsidR="00091A16" w:rsidRPr="00091A1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ir viešai prieinamas iki 2016 m. </w:t>
      </w:r>
      <w:r w:rsidR="00D537A1">
        <w:rPr>
          <w:rFonts w:ascii="Times New Roman" w:hAnsi="Times New Roman"/>
          <w:bCs/>
          <w:sz w:val="24"/>
          <w:szCs w:val="24"/>
        </w:rPr>
        <w:t>gruodžio 26</w:t>
      </w:r>
      <w:r>
        <w:rPr>
          <w:rFonts w:ascii="Times New Roman" w:hAnsi="Times New Roman"/>
          <w:bCs/>
          <w:sz w:val="24"/>
          <w:szCs w:val="24"/>
        </w:rPr>
        <w:t xml:space="preserve"> d.</w:t>
      </w:r>
      <w:r w:rsidR="00BF3B7C">
        <w:rPr>
          <w:rFonts w:ascii="Times New Roman" w:hAnsi="Times New Roman"/>
          <w:bCs/>
          <w:sz w:val="24"/>
          <w:szCs w:val="24"/>
        </w:rPr>
        <w:t xml:space="preserve"> </w:t>
      </w:r>
    </w:p>
    <w:p w14:paraId="0B72B1FE" w14:textId="77777777" w:rsidR="00091A16" w:rsidRPr="00091A16" w:rsidRDefault="00D537A1" w:rsidP="00091A16">
      <w:pPr>
        <w:pStyle w:val="ListParagraph"/>
        <w:widowControl w:val="0"/>
        <w:numPr>
          <w:ilvl w:val="1"/>
          <w:numId w:val="1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Vaizdo įrašo </w:t>
      </w:r>
      <w:hyperlink r:id="rId9" w:history="1">
        <w:r w:rsidR="00187289" w:rsidRPr="006912BF">
          <w:rPr>
            <w:rStyle w:val="Hyperlink"/>
            <w:rFonts w:ascii="Times New Roman" w:hAnsi="Times New Roman" w:cstheme="minorBidi"/>
            <w:bCs/>
            <w:sz w:val="24"/>
            <w:szCs w:val="24"/>
          </w:rPr>
          <w:t>www.youtube.com</w:t>
        </w:r>
      </w:hyperlink>
      <w:r w:rsidR="0018728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="00E63436">
        <w:rPr>
          <w:rFonts w:ascii="Times New Roman" w:hAnsi="Times New Roman"/>
          <w:bCs/>
          <w:sz w:val="24"/>
          <w:szCs w:val="24"/>
        </w:rPr>
        <w:t xml:space="preserve">avadinime </w:t>
      </w:r>
      <w:r>
        <w:rPr>
          <w:rFonts w:ascii="Times New Roman" w:hAnsi="Times New Roman"/>
          <w:bCs/>
          <w:sz w:val="24"/>
          <w:szCs w:val="24"/>
        </w:rPr>
        <w:t>turi būti nurodytas</w:t>
      </w:r>
      <w:r w:rsidR="00E63436">
        <w:rPr>
          <w:rFonts w:ascii="Times New Roman" w:hAnsi="Times New Roman"/>
          <w:bCs/>
          <w:sz w:val="24"/>
          <w:szCs w:val="24"/>
        </w:rPr>
        <w:t xml:space="preserve"> atstovaujamos</w:t>
      </w:r>
      <w:r w:rsidR="00091A16" w:rsidRPr="00091A16">
        <w:rPr>
          <w:rFonts w:ascii="Times New Roman" w:hAnsi="Times New Roman"/>
          <w:bCs/>
          <w:sz w:val="24"/>
          <w:szCs w:val="24"/>
        </w:rPr>
        <w:t xml:space="preserve"> švie</w:t>
      </w:r>
      <w:r w:rsidR="00E63436">
        <w:rPr>
          <w:rFonts w:ascii="Times New Roman" w:hAnsi="Times New Roman"/>
          <w:bCs/>
          <w:sz w:val="24"/>
          <w:szCs w:val="24"/>
        </w:rPr>
        <w:t>timo įstaigos pavadinim</w:t>
      </w:r>
      <w:r>
        <w:rPr>
          <w:rFonts w:ascii="Times New Roman" w:hAnsi="Times New Roman"/>
          <w:bCs/>
          <w:sz w:val="24"/>
          <w:szCs w:val="24"/>
        </w:rPr>
        <w:t>as, išjungta galimybė komentuoti vaizdo įrašą</w:t>
      </w:r>
      <w:r w:rsidR="00E63436">
        <w:rPr>
          <w:rFonts w:ascii="Times New Roman" w:hAnsi="Times New Roman"/>
          <w:bCs/>
          <w:sz w:val="24"/>
          <w:szCs w:val="24"/>
        </w:rPr>
        <w:t xml:space="preserve">. </w:t>
      </w:r>
    </w:p>
    <w:p w14:paraId="4A231445" w14:textId="77777777" w:rsidR="00091A16" w:rsidRPr="00091A16" w:rsidRDefault="00180B8E" w:rsidP="00091A16">
      <w:pPr>
        <w:pStyle w:val="ListParagraph"/>
        <w:widowControl w:val="0"/>
        <w:numPr>
          <w:ilvl w:val="1"/>
          <w:numId w:val="1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</w:t>
      </w:r>
      <w:r w:rsidR="00E174D0">
        <w:rPr>
          <w:rFonts w:ascii="Times New Roman" w:hAnsi="Times New Roman"/>
          <w:sz w:val="24"/>
          <w:szCs w:val="24"/>
        </w:rPr>
        <w:t xml:space="preserve">aizdo </w:t>
      </w:r>
      <w:r w:rsidR="00091A16">
        <w:rPr>
          <w:rFonts w:ascii="Times New Roman" w:hAnsi="Times New Roman"/>
          <w:sz w:val="24"/>
          <w:szCs w:val="24"/>
        </w:rPr>
        <w:t>įrašo trukmė</w:t>
      </w:r>
      <w:r>
        <w:rPr>
          <w:rFonts w:ascii="Times New Roman" w:hAnsi="Times New Roman"/>
          <w:sz w:val="24"/>
          <w:szCs w:val="24"/>
        </w:rPr>
        <w:t xml:space="preserve"> </w:t>
      </w:r>
      <w:r w:rsidR="00091A16">
        <w:rPr>
          <w:rFonts w:ascii="Times New Roman" w:hAnsi="Times New Roman"/>
          <w:sz w:val="24"/>
          <w:szCs w:val="24"/>
        </w:rPr>
        <w:t xml:space="preserve">ne ilgesnė </w:t>
      </w:r>
      <w:r w:rsidR="00182064">
        <w:rPr>
          <w:rFonts w:ascii="Times New Roman" w:hAnsi="Times New Roman"/>
          <w:sz w:val="24"/>
          <w:szCs w:val="24"/>
        </w:rPr>
        <w:t xml:space="preserve">kaip </w:t>
      </w:r>
      <w:r w:rsidR="00091A16">
        <w:rPr>
          <w:rFonts w:ascii="Times New Roman" w:hAnsi="Times New Roman"/>
          <w:sz w:val="24"/>
          <w:szCs w:val="24"/>
        </w:rPr>
        <w:t>2 min</w:t>
      </w:r>
      <w:r w:rsidR="00182064">
        <w:rPr>
          <w:rFonts w:ascii="Times New Roman" w:hAnsi="Times New Roman"/>
          <w:sz w:val="24"/>
          <w:szCs w:val="24"/>
        </w:rPr>
        <w:t>utės</w:t>
      </w:r>
      <w:r w:rsidR="00091A16">
        <w:rPr>
          <w:rFonts w:ascii="Times New Roman" w:hAnsi="Times New Roman"/>
          <w:sz w:val="24"/>
          <w:szCs w:val="24"/>
        </w:rPr>
        <w:t>.</w:t>
      </w:r>
      <w:r w:rsidR="00D16D3D">
        <w:rPr>
          <w:rFonts w:ascii="Times New Roman" w:hAnsi="Times New Roman"/>
          <w:sz w:val="24"/>
          <w:szCs w:val="24"/>
        </w:rPr>
        <w:t xml:space="preserve"> </w:t>
      </w:r>
    </w:p>
    <w:p w14:paraId="3ECD8158" w14:textId="77777777" w:rsidR="00091A16" w:rsidRPr="00091A16" w:rsidRDefault="00091A16" w:rsidP="00091A16">
      <w:pPr>
        <w:pStyle w:val="ListParagraph"/>
        <w:widowControl w:val="0"/>
        <w:numPr>
          <w:ilvl w:val="1"/>
          <w:numId w:val="1"/>
        </w:numPr>
        <w:tabs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Pateikdami kūrinį į konkursą </w:t>
      </w:r>
      <w:r w:rsidR="00E63436">
        <w:rPr>
          <w:rFonts w:ascii="Times New Roman" w:hAnsi="Times New Roman"/>
          <w:sz w:val="24"/>
          <w:szCs w:val="24"/>
        </w:rPr>
        <w:t>dalyviai patvirtina</w:t>
      </w:r>
      <w:r>
        <w:rPr>
          <w:rFonts w:ascii="Times New Roman" w:hAnsi="Times New Roman"/>
          <w:sz w:val="24"/>
          <w:szCs w:val="24"/>
        </w:rPr>
        <w:t>, kad nepilnamečių moksleivių tėvai yra pasirašę sutikimą viešinti savo vaiko atvaizdą (</w:t>
      </w:r>
      <w:r w:rsidR="00182064">
        <w:rPr>
          <w:rFonts w:ascii="Times New Roman" w:hAnsi="Times New Roman"/>
          <w:sz w:val="24"/>
          <w:szCs w:val="24"/>
        </w:rPr>
        <w:t>2 p</w:t>
      </w:r>
      <w:r>
        <w:rPr>
          <w:rFonts w:ascii="Times New Roman" w:hAnsi="Times New Roman"/>
          <w:sz w:val="24"/>
          <w:szCs w:val="24"/>
        </w:rPr>
        <w:t>riedas).</w:t>
      </w:r>
    </w:p>
    <w:p w14:paraId="6CE7E47C" w14:textId="77777777" w:rsidR="00C81541" w:rsidRPr="00C81541" w:rsidRDefault="00C81541" w:rsidP="00C815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14:paraId="173548E2" w14:textId="77777777" w:rsidR="0037734B" w:rsidRDefault="0037734B" w:rsidP="0013785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2E85">
        <w:rPr>
          <w:rFonts w:ascii="Times New Roman" w:hAnsi="Times New Roman"/>
          <w:b/>
          <w:bCs/>
          <w:sz w:val="24"/>
          <w:szCs w:val="24"/>
        </w:rPr>
        <w:t>KONKURSO</w:t>
      </w:r>
      <w:r>
        <w:rPr>
          <w:rFonts w:ascii="Times New Roman" w:hAnsi="Times New Roman"/>
          <w:b/>
          <w:bCs/>
          <w:sz w:val="24"/>
          <w:szCs w:val="24"/>
        </w:rPr>
        <w:t xml:space="preserve"> REZULTAT</w:t>
      </w:r>
      <w:r w:rsidRPr="00C92E85">
        <w:rPr>
          <w:rFonts w:ascii="Times New Roman" w:hAnsi="Times New Roman"/>
          <w:b/>
          <w:bCs/>
          <w:sz w:val="24"/>
          <w:szCs w:val="24"/>
        </w:rPr>
        <w:t>Ų</w:t>
      </w:r>
      <w:r>
        <w:rPr>
          <w:rFonts w:ascii="Times New Roman" w:hAnsi="Times New Roman"/>
          <w:b/>
          <w:bCs/>
          <w:sz w:val="24"/>
          <w:szCs w:val="24"/>
        </w:rPr>
        <w:t xml:space="preserve"> VERTINIMAS IR </w:t>
      </w:r>
      <w:r w:rsidRPr="00C92E85">
        <w:rPr>
          <w:rFonts w:ascii="Times New Roman" w:hAnsi="Times New Roman"/>
          <w:b/>
          <w:bCs/>
          <w:sz w:val="24"/>
          <w:szCs w:val="24"/>
        </w:rPr>
        <w:t>PASKELBIMAS</w:t>
      </w:r>
    </w:p>
    <w:p w14:paraId="7239C5DD" w14:textId="77777777" w:rsidR="00091A16" w:rsidRPr="00091A16" w:rsidRDefault="00091A16" w:rsidP="00091A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 w:rsidRPr="00091A16">
        <w:rPr>
          <w:rFonts w:ascii="Times New Roman" w:eastAsiaTheme="minorEastAsia" w:hAnsi="Times New Roman" w:cs="Times New Roman"/>
          <w:sz w:val="24"/>
          <w:szCs w:val="24"/>
          <w:lang w:eastAsia="lt-LT"/>
        </w:rPr>
        <w:t>Nugalėtojai bus išrinkti susumavus internetinės erdvės balsus ir komisijos balsus. Koeficientai skaičiuojant balsus ir renkant laimėtoją: 50</w:t>
      </w:r>
      <w:r w:rsidR="00182064">
        <w:rPr>
          <w:rFonts w:ascii="Times New Roman" w:eastAsiaTheme="minorEastAsia" w:hAnsi="Times New Roman" w:cs="Times New Roman"/>
          <w:sz w:val="24"/>
          <w:szCs w:val="24"/>
          <w:lang w:eastAsia="lt-LT"/>
        </w:rPr>
        <w:t> proc.</w:t>
      </w:r>
      <w:r w:rsidR="00182064" w:rsidRPr="00091A16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 </w:t>
      </w:r>
      <w:r w:rsidRPr="00091A16">
        <w:rPr>
          <w:rFonts w:ascii="Times New Roman" w:eastAsiaTheme="minorEastAsia" w:hAnsi="Times New Roman" w:cs="Times New Roman"/>
          <w:sz w:val="24"/>
          <w:szCs w:val="24"/>
          <w:lang w:eastAsia="lt-LT"/>
        </w:rPr>
        <w:t>komisijos balsai ir 50</w:t>
      </w:r>
      <w:r w:rsidR="00182064">
        <w:rPr>
          <w:rFonts w:ascii="Times New Roman" w:eastAsiaTheme="minorEastAsia" w:hAnsi="Times New Roman" w:cs="Times New Roman"/>
          <w:sz w:val="24"/>
          <w:szCs w:val="24"/>
          <w:lang w:eastAsia="lt-LT"/>
        </w:rPr>
        <w:t> proc.</w:t>
      </w:r>
      <w:r w:rsidRPr="00091A16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 balsavimas internete. Susumavus balsus</w:t>
      </w:r>
      <w:r w:rsidR="00B531EE">
        <w:rPr>
          <w:rFonts w:ascii="Times New Roman" w:eastAsiaTheme="minorEastAsia" w:hAnsi="Times New Roman" w:cs="Times New Roman"/>
          <w:sz w:val="24"/>
          <w:szCs w:val="24"/>
          <w:lang w:eastAsia="lt-LT"/>
        </w:rPr>
        <w:t>,</w:t>
      </w:r>
      <w:r w:rsidRPr="00091A16">
        <w:rPr>
          <w:rFonts w:ascii="Times New Roman" w:eastAsiaTheme="minorEastAsia" w:hAnsi="Times New Roman" w:cs="Times New Roman"/>
          <w:sz w:val="24"/>
          <w:szCs w:val="24"/>
          <w:lang w:eastAsia="lt-LT"/>
        </w:rPr>
        <w:t xml:space="preserve"> bus skirtos trys prizinės vietos.</w:t>
      </w:r>
    </w:p>
    <w:p w14:paraId="2D689F3B" w14:textId="77777777" w:rsidR="00091A16" w:rsidRPr="00091A16" w:rsidRDefault="00091A16" w:rsidP="00091A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Komisija nuo lapkričio 7 d. iki lapkričio 11 d. vertins</w:t>
      </w:r>
      <w:r w:rsidR="002D21DC">
        <w:rPr>
          <w:rFonts w:ascii="Times New Roman" w:hAnsi="Times New Roman"/>
          <w:sz w:val="24"/>
          <w:szCs w:val="24"/>
        </w:rPr>
        <w:t xml:space="preserve"> kūrinius</w:t>
      </w:r>
      <w:r>
        <w:rPr>
          <w:rFonts w:ascii="Times New Roman" w:hAnsi="Times New Roman"/>
          <w:sz w:val="24"/>
          <w:szCs w:val="24"/>
        </w:rPr>
        <w:t xml:space="preserve"> ir skirs balus. </w:t>
      </w:r>
      <w:r w:rsidR="00B531EE">
        <w:rPr>
          <w:rFonts w:ascii="Times New Roman" w:hAnsi="Times New Roman"/>
          <w:sz w:val="24"/>
          <w:szCs w:val="24"/>
        </w:rPr>
        <w:t xml:space="preserve">Komisiją </w:t>
      </w:r>
      <w:r>
        <w:rPr>
          <w:rFonts w:ascii="Times New Roman" w:hAnsi="Times New Roman"/>
          <w:sz w:val="24"/>
          <w:szCs w:val="24"/>
        </w:rPr>
        <w:t xml:space="preserve">sudarys Ugdymo plėtotės centro, Lietuvos parodų ir kongresų </w:t>
      </w:r>
      <w:r w:rsidR="00187289">
        <w:rPr>
          <w:rFonts w:ascii="Times New Roman" w:hAnsi="Times New Roman"/>
          <w:sz w:val="24"/>
          <w:szCs w:val="24"/>
        </w:rPr>
        <w:t>centro</w:t>
      </w:r>
      <w:r>
        <w:rPr>
          <w:rFonts w:ascii="Times New Roman" w:hAnsi="Times New Roman"/>
          <w:sz w:val="24"/>
          <w:szCs w:val="24"/>
        </w:rPr>
        <w:t xml:space="preserve"> </w:t>
      </w:r>
      <w:r w:rsidR="00182064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Litexpo</w:t>
      </w:r>
      <w:r w:rsidR="0018206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atstovai, muzikos prodiuseris. Komisi</w:t>
      </w:r>
      <w:r w:rsidR="002D21DC">
        <w:rPr>
          <w:rFonts w:ascii="Times New Roman" w:hAnsi="Times New Roman"/>
          <w:sz w:val="24"/>
          <w:szCs w:val="24"/>
        </w:rPr>
        <w:t>ja</w:t>
      </w:r>
      <w:r w:rsidR="00182064">
        <w:rPr>
          <w:rFonts w:ascii="Times New Roman" w:hAnsi="Times New Roman"/>
          <w:sz w:val="24"/>
          <w:szCs w:val="24"/>
        </w:rPr>
        <w:t>,</w:t>
      </w:r>
      <w:r w:rsidR="002D21DC">
        <w:rPr>
          <w:rFonts w:ascii="Times New Roman" w:hAnsi="Times New Roman"/>
          <w:sz w:val="24"/>
          <w:szCs w:val="24"/>
        </w:rPr>
        <w:t xml:space="preserve"> vertinanti konkursui pateiktu</w:t>
      </w:r>
      <w:r>
        <w:rPr>
          <w:rFonts w:ascii="Times New Roman" w:hAnsi="Times New Roman"/>
          <w:sz w:val="24"/>
          <w:szCs w:val="24"/>
        </w:rPr>
        <w:t xml:space="preserve">s </w:t>
      </w:r>
      <w:r w:rsidR="002D21DC">
        <w:rPr>
          <w:rFonts w:ascii="Times New Roman" w:hAnsi="Times New Roman"/>
          <w:sz w:val="24"/>
          <w:szCs w:val="24"/>
        </w:rPr>
        <w:t>kūrinius</w:t>
      </w:r>
      <w:r w:rsidR="0018206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atsižvelgs į:</w:t>
      </w:r>
    </w:p>
    <w:p w14:paraId="21B15C4C" w14:textId="77777777" w:rsidR="00091A16" w:rsidRPr="00091A16" w:rsidRDefault="00182064" w:rsidP="00091A1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parodos </w:t>
      </w:r>
      <w:r w:rsidR="00091A16">
        <w:rPr>
          <w:rFonts w:ascii="Times New Roman" w:hAnsi="Times New Roman"/>
          <w:sz w:val="24"/>
          <w:szCs w:val="24"/>
        </w:rPr>
        <w:t>idėjos atskleidimą;</w:t>
      </w:r>
    </w:p>
    <w:p w14:paraId="2C2E9C7D" w14:textId="77777777" w:rsidR="00091A16" w:rsidRPr="00091A16" w:rsidRDefault="00182064" w:rsidP="00091A1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muzikos </w:t>
      </w:r>
      <w:r w:rsidR="00091A16">
        <w:rPr>
          <w:rFonts w:ascii="Times New Roman" w:hAnsi="Times New Roman"/>
          <w:sz w:val="24"/>
          <w:szCs w:val="24"/>
        </w:rPr>
        <w:t>ir teksto originalumą;</w:t>
      </w:r>
    </w:p>
    <w:p w14:paraId="133628D3" w14:textId="77777777" w:rsidR="00091A16" w:rsidRPr="00091A16" w:rsidRDefault="00182064" w:rsidP="00091A1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>a</w:t>
      </w:r>
      <w:r w:rsidR="00091A16">
        <w:rPr>
          <w:rFonts w:ascii="Times New Roman" w:hAnsi="Times New Roman"/>
          <w:sz w:val="24"/>
          <w:szCs w:val="24"/>
        </w:rPr>
        <w:t>tlikimo kokybę;</w:t>
      </w:r>
    </w:p>
    <w:p w14:paraId="1FC8F016" w14:textId="77777777" w:rsidR="00091A16" w:rsidRPr="00091A16" w:rsidRDefault="00182064" w:rsidP="00091A1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9" w:lineRule="exact"/>
        <w:rPr>
          <w:rFonts w:ascii="Times New Roman" w:eastAsiaTheme="minorEastAsia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</w:rPr>
        <w:t xml:space="preserve">atlikėjų </w:t>
      </w:r>
      <w:r w:rsidR="00091A16">
        <w:rPr>
          <w:rFonts w:ascii="Times New Roman" w:hAnsi="Times New Roman"/>
          <w:sz w:val="24"/>
          <w:szCs w:val="24"/>
        </w:rPr>
        <w:t xml:space="preserve">komandos įvairovę (įtraukti mokiniai, mokytojai, tėvai ir pan.). </w:t>
      </w:r>
    </w:p>
    <w:p w14:paraId="7AAF2FC4" w14:textId="77777777" w:rsidR="00091A16" w:rsidRPr="00091A16" w:rsidRDefault="00091A16" w:rsidP="00091A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r w:rsidRPr="00091A16">
        <w:rPr>
          <w:rFonts w:ascii="Times New Roman" w:hAnsi="Times New Roman"/>
          <w:sz w:val="24"/>
          <w:szCs w:val="24"/>
        </w:rPr>
        <w:t>Balsavimas internetinėje erdvėje vyks nuo lapkričio 14 d. 12 val. iki lapkričio 18 d. 12 val.</w:t>
      </w:r>
    </w:p>
    <w:p w14:paraId="2DC85FC0" w14:textId="77777777" w:rsidR="00091A16" w:rsidRDefault="00D16D3D" w:rsidP="00091A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Trys</w:t>
      </w:r>
      <w:r w:rsidR="00091A16">
        <w:rPr>
          <w:rFonts w:ascii="Times New Roman" w:hAnsi="Times New Roman"/>
          <w:sz w:val="24"/>
          <w:szCs w:val="24"/>
          <w:lang w:val="en-US"/>
        </w:rPr>
        <w:t xml:space="preserve"> komandos, kurios surinks daugiausia komisijos ir internautų balsų</w:t>
      </w:r>
      <w:r w:rsidR="00B531EE">
        <w:rPr>
          <w:rFonts w:ascii="Times New Roman" w:hAnsi="Times New Roman"/>
          <w:sz w:val="24"/>
          <w:szCs w:val="24"/>
          <w:lang w:val="en-US"/>
        </w:rPr>
        <w:t>,</w:t>
      </w:r>
      <w:r w:rsidR="00091A1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91A16">
        <w:rPr>
          <w:rFonts w:ascii="Times New Roman" w:hAnsi="Times New Roman"/>
          <w:sz w:val="24"/>
          <w:szCs w:val="24"/>
        </w:rPr>
        <w:t>bus paskelbtos lapkričio 18 d. iki 16.00 val.</w:t>
      </w:r>
    </w:p>
    <w:p w14:paraId="7B0E11CD" w14:textId="77777777" w:rsidR="00756A70" w:rsidRDefault="00D16D3D" w:rsidP="00756A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Konkurse pirmąją vietą laimėjusios</w:t>
      </w:r>
      <w:r w:rsidR="00091A16" w:rsidRPr="007D67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dainos įrašas</w:t>
      </w:r>
      <w:r w:rsidR="00091A16">
        <w:rPr>
          <w:rFonts w:ascii="Times New Roman" w:hAnsi="Times New Roman"/>
          <w:sz w:val="24"/>
          <w:szCs w:val="24"/>
        </w:rPr>
        <w:t xml:space="preserve"> skambės </w:t>
      </w:r>
      <w:r w:rsidR="00B531EE">
        <w:rPr>
          <w:rFonts w:ascii="Times New Roman" w:hAnsi="Times New Roman"/>
          <w:sz w:val="24"/>
          <w:szCs w:val="24"/>
        </w:rPr>
        <w:t xml:space="preserve">per </w:t>
      </w:r>
      <w:r w:rsidR="00091A16">
        <w:rPr>
          <w:rFonts w:ascii="Times New Roman" w:hAnsi="Times New Roman"/>
          <w:sz w:val="24"/>
          <w:szCs w:val="24"/>
        </w:rPr>
        <w:t xml:space="preserve">parodos </w:t>
      </w:r>
      <w:r w:rsidR="00B531EE">
        <w:rPr>
          <w:rFonts w:ascii="Times New Roman" w:hAnsi="Times New Roman"/>
          <w:sz w:val="24"/>
          <w:szCs w:val="24"/>
        </w:rPr>
        <w:t xml:space="preserve">atidarymą </w:t>
      </w:r>
      <w:r w:rsidR="00091A16">
        <w:rPr>
          <w:rFonts w:ascii="Times New Roman" w:hAnsi="Times New Roman"/>
          <w:sz w:val="24"/>
          <w:szCs w:val="24"/>
        </w:rPr>
        <w:t xml:space="preserve">lapkričio 25 d. 10 val. 30 min. </w:t>
      </w:r>
      <w:r w:rsidR="00091A16" w:rsidRPr="00004514">
        <w:rPr>
          <w:rFonts w:ascii="Times New Roman" w:hAnsi="Times New Roman"/>
          <w:sz w:val="24"/>
          <w:szCs w:val="24"/>
        </w:rPr>
        <w:t>Prizininkus kviesime</w:t>
      </w:r>
      <w:r w:rsidR="00E63436">
        <w:rPr>
          <w:rFonts w:ascii="Times New Roman" w:hAnsi="Times New Roman"/>
          <w:sz w:val="24"/>
          <w:szCs w:val="24"/>
        </w:rPr>
        <w:t xml:space="preserve"> apsilankyti parodoje </w:t>
      </w:r>
      <w:r>
        <w:rPr>
          <w:rFonts w:ascii="Times New Roman" w:hAnsi="Times New Roman"/>
          <w:sz w:val="24"/>
          <w:szCs w:val="24"/>
        </w:rPr>
        <w:t xml:space="preserve">„Mokykla 2016“ </w:t>
      </w:r>
      <w:r w:rsidR="00E63436">
        <w:rPr>
          <w:rFonts w:ascii="Times New Roman" w:hAnsi="Times New Roman"/>
          <w:sz w:val="24"/>
          <w:szCs w:val="24"/>
        </w:rPr>
        <w:t xml:space="preserve">Lietuvos parodų ir kongresų centre </w:t>
      </w:r>
      <w:r w:rsidR="00182064">
        <w:rPr>
          <w:rFonts w:ascii="Times New Roman" w:hAnsi="Times New Roman"/>
          <w:sz w:val="24"/>
          <w:szCs w:val="24"/>
        </w:rPr>
        <w:t>„</w:t>
      </w:r>
      <w:r w:rsidR="00E63436">
        <w:rPr>
          <w:rFonts w:ascii="Times New Roman" w:hAnsi="Times New Roman"/>
          <w:sz w:val="24"/>
          <w:szCs w:val="24"/>
        </w:rPr>
        <w:t>Litexpo</w:t>
      </w:r>
      <w:r w:rsidR="00182064">
        <w:rPr>
          <w:rFonts w:ascii="Times New Roman" w:hAnsi="Times New Roman"/>
          <w:sz w:val="24"/>
          <w:szCs w:val="24"/>
        </w:rPr>
        <w:t>“</w:t>
      </w:r>
      <w:r w:rsidR="00E63436">
        <w:rPr>
          <w:rFonts w:ascii="Times New Roman" w:hAnsi="Times New Roman"/>
          <w:sz w:val="24"/>
          <w:szCs w:val="24"/>
        </w:rPr>
        <w:t xml:space="preserve"> (Laisvės pr. 5, Vilnius). </w:t>
      </w:r>
    </w:p>
    <w:p w14:paraId="65CDE97F" w14:textId="77777777" w:rsidR="00091A16" w:rsidRPr="00756A70" w:rsidRDefault="00091A16" w:rsidP="00756A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r w:rsidRPr="00756A70">
        <w:rPr>
          <w:rFonts w:ascii="Times New Roman" w:hAnsi="Times New Roman"/>
          <w:sz w:val="24"/>
          <w:szCs w:val="24"/>
        </w:rPr>
        <w:t>Konkurso nugalėtojai bus apdovanoti konkurso rėmėjų prizais:</w:t>
      </w:r>
    </w:p>
    <w:p w14:paraId="27838913" w14:textId="77777777" w:rsidR="00091A16" w:rsidRPr="00091A16" w:rsidRDefault="00091A16" w:rsidP="00756A70">
      <w:pPr>
        <w:pStyle w:val="ListParagraph"/>
        <w:widowControl w:val="0"/>
        <w:autoSpaceDE w:val="0"/>
        <w:autoSpaceDN w:val="0"/>
        <w:adjustRightInd w:val="0"/>
        <w:spacing w:after="0" w:line="319" w:lineRule="exact"/>
        <w:ind w:left="1080"/>
        <w:rPr>
          <w:rFonts w:ascii="Times New Roman" w:hAnsi="Times New Roman"/>
          <w:sz w:val="24"/>
          <w:szCs w:val="24"/>
        </w:rPr>
      </w:pPr>
      <w:r w:rsidRPr="00091A16">
        <w:rPr>
          <w:rFonts w:ascii="Times New Roman" w:hAnsi="Times New Roman"/>
          <w:sz w:val="24"/>
          <w:szCs w:val="24"/>
        </w:rPr>
        <w:t>I vi</w:t>
      </w:r>
      <w:r w:rsidR="003402FC">
        <w:rPr>
          <w:rFonts w:ascii="Times New Roman" w:hAnsi="Times New Roman"/>
          <w:sz w:val="24"/>
          <w:szCs w:val="24"/>
        </w:rPr>
        <w:t xml:space="preserve">eta – 20 </w:t>
      </w:r>
      <w:r w:rsidR="003402FC" w:rsidRPr="00091A16">
        <w:rPr>
          <w:rFonts w:ascii="Times New Roman" w:hAnsi="Times New Roman"/>
          <w:sz w:val="24"/>
          <w:szCs w:val="24"/>
        </w:rPr>
        <w:t>kvietimų</w:t>
      </w:r>
      <w:r w:rsidR="003402FC">
        <w:rPr>
          <w:rFonts w:ascii="Times New Roman" w:hAnsi="Times New Roman"/>
          <w:sz w:val="24"/>
          <w:szCs w:val="24"/>
        </w:rPr>
        <w:t xml:space="preserve"> į parodą</w:t>
      </w:r>
      <w:r w:rsidR="00D16D3D">
        <w:rPr>
          <w:rFonts w:ascii="Times New Roman" w:hAnsi="Times New Roman"/>
          <w:sz w:val="24"/>
          <w:szCs w:val="24"/>
        </w:rPr>
        <w:t xml:space="preserve"> „Mokykla 2016“</w:t>
      </w:r>
      <w:r w:rsidR="003402FC">
        <w:rPr>
          <w:rFonts w:ascii="Times New Roman" w:hAnsi="Times New Roman"/>
          <w:sz w:val="24"/>
          <w:szCs w:val="24"/>
        </w:rPr>
        <w:t xml:space="preserve">, 20 </w:t>
      </w:r>
      <w:r w:rsidRPr="00091A16">
        <w:rPr>
          <w:rFonts w:ascii="Times New Roman" w:hAnsi="Times New Roman"/>
          <w:sz w:val="24"/>
          <w:szCs w:val="24"/>
        </w:rPr>
        <w:t xml:space="preserve">kvietimų apsilankyti </w:t>
      </w:r>
      <w:r w:rsidR="00427284">
        <w:rPr>
          <w:rFonts w:ascii="Times New Roman" w:hAnsi="Times New Roman"/>
          <w:sz w:val="24"/>
          <w:szCs w:val="24"/>
        </w:rPr>
        <w:t>nuotykių</w:t>
      </w:r>
      <w:r w:rsidRPr="00091A16">
        <w:rPr>
          <w:rFonts w:ascii="Times New Roman" w:hAnsi="Times New Roman"/>
          <w:sz w:val="24"/>
          <w:szCs w:val="24"/>
        </w:rPr>
        <w:t xml:space="preserve"> parke, kūrinio įrašymas </w:t>
      </w:r>
      <w:r w:rsidR="00756A70">
        <w:rPr>
          <w:rFonts w:ascii="Times New Roman" w:hAnsi="Times New Roman"/>
          <w:sz w:val="24"/>
          <w:szCs w:val="24"/>
        </w:rPr>
        <w:t xml:space="preserve">profesionalioje </w:t>
      </w:r>
      <w:r w:rsidRPr="00091A16">
        <w:rPr>
          <w:rFonts w:ascii="Times New Roman" w:hAnsi="Times New Roman"/>
          <w:sz w:val="24"/>
          <w:szCs w:val="24"/>
        </w:rPr>
        <w:t>studijoje;</w:t>
      </w:r>
    </w:p>
    <w:p w14:paraId="7C2E72DE" w14:textId="77777777" w:rsidR="00091A16" w:rsidRPr="00091A16" w:rsidRDefault="00091A16" w:rsidP="00756A70">
      <w:pPr>
        <w:pStyle w:val="ListParagraph"/>
        <w:widowControl w:val="0"/>
        <w:autoSpaceDE w:val="0"/>
        <w:autoSpaceDN w:val="0"/>
        <w:adjustRightInd w:val="0"/>
        <w:spacing w:after="0" w:line="319" w:lineRule="exact"/>
        <w:ind w:left="1080"/>
        <w:rPr>
          <w:rFonts w:ascii="Times New Roman" w:hAnsi="Times New Roman"/>
          <w:sz w:val="24"/>
          <w:szCs w:val="24"/>
        </w:rPr>
      </w:pPr>
      <w:r w:rsidRPr="00091A16">
        <w:rPr>
          <w:rFonts w:ascii="Times New Roman" w:hAnsi="Times New Roman"/>
          <w:sz w:val="24"/>
          <w:szCs w:val="24"/>
        </w:rPr>
        <w:t>II vieta – 15</w:t>
      </w:r>
      <w:r w:rsidR="00756A70">
        <w:rPr>
          <w:rFonts w:ascii="Times New Roman" w:hAnsi="Times New Roman"/>
          <w:sz w:val="24"/>
          <w:szCs w:val="24"/>
        </w:rPr>
        <w:t xml:space="preserve"> </w:t>
      </w:r>
      <w:r w:rsidR="003402FC" w:rsidRPr="00091A16">
        <w:rPr>
          <w:rFonts w:ascii="Times New Roman" w:hAnsi="Times New Roman"/>
          <w:sz w:val="24"/>
          <w:szCs w:val="24"/>
        </w:rPr>
        <w:t>kvietimų</w:t>
      </w:r>
      <w:r w:rsidR="00756A70">
        <w:rPr>
          <w:rFonts w:ascii="Times New Roman" w:hAnsi="Times New Roman"/>
          <w:sz w:val="24"/>
          <w:szCs w:val="24"/>
        </w:rPr>
        <w:t xml:space="preserve"> į parodą</w:t>
      </w:r>
      <w:r w:rsidR="00D16D3D">
        <w:rPr>
          <w:rFonts w:ascii="Times New Roman" w:hAnsi="Times New Roman"/>
          <w:sz w:val="24"/>
          <w:szCs w:val="24"/>
        </w:rPr>
        <w:t xml:space="preserve"> „Mokykla 2016“</w:t>
      </w:r>
      <w:r w:rsidR="003402FC">
        <w:rPr>
          <w:rFonts w:ascii="Times New Roman" w:hAnsi="Times New Roman"/>
          <w:sz w:val="24"/>
          <w:szCs w:val="24"/>
        </w:rPr>
        <w:t xml:space="preserve">, 15 </w:t>
      </w:r>
      <w:r w:rsidRPr="00091A16">
        <w:rPr>
          <w:rFonts w:ascii="Times New Roman" w:hAnsi="Times New Roman"/>
          <w:sz w:val="24"/>
          <w:szCs w:val="24"/>
        </w:rPr>
        <w:t xml:space="preserve">kvietimų apsilankyti </w:t>
      </w:r>
      <w:r w:rsidR="00427284">
        <w:rPr>
          <w:rFonts w:ascii="Times New Roman" w:hAnsi="Times New Roman"/>
          <w:sz w:val="24"/>
          <w:szCs w:val="24"/>
        </w:rPr>
        <w:t>nuotykių</w:t>
      </w:r>
      <w:r w:rsidRPr="00091A16">
        <w:rPr>
          <w:rFonts w:ascii="Times New Roman" w:hAnsi="Times New Roman"/>
          <w:sz w:val="24"/>
          <w:szCs w:val="24"/>
        </w:rPr>
        <w:t xml:space="preserve"> parke;</w:t>
      </w:r>
    </w:p>
    <w:p w14:paraId="1CF9AE1B" w14:textId="77777777" w:rsidR="00756A70" w:rsidRDefault="00091A16" w:rsidP="00756A70">
      <w:pPr>
        <w:pStyle w:val="ListParagraph"/>
        <w:widowControl w:val="0"/>
        <w:autoSpaceDE w:val="0"/>
        <w:autoSpaceDN w:val="0"/>
        <w:adjustRightInd w:val="0"/>
        <w:spacing w:after="0" w:line="319" w:lineRule="exact"/>
        <w:ind w:left="1080"/>
        <w:rPr>
          <w:rFonts w:ascii="Times New Roman" w:hAnsi="Times New Roman"/>
          <w:sz w:val="24"/>
          <w:szCs w:val="24"/>
        </w:rPr>
      </w:pPr>
      <w:r w:rsidRPr="00091A16">
        <w:rPr>
          <w:rFonts w:ascii="Times New Roman" w:hAnsi="Times New Roman"/>
          <w:sz w:val="24"/>
          <w:szCs w:val="24"/>
        </w:rPr>
        <w:t>III vieta – 10</w:t>
      </w:r>
      <w:r w:rsidR="00756A70">
        <w:rPr>
          <w:rFonts w:ascii="Times New Roman" w:hAnsi="Times New Roman"/>
          <w:sz w:val="24"/>
          <w:szCs w:val="24"/>
        </w:rPr>
        <w:t xml:space="preserve"> </w:t>
      </w:r>
      <w:r w:rsidR="003402FC" w:rsidRPr="00091A16">
        <w:rPr>
          <w:rFonts w:ascii="Times New Roman" w:hAnsi="Times New Roman"/>
          <w:sz w:val="24"/>
          <w:szCs w:val="24"/>
        </w:rPr>
        <w:t>kvietimų</w:t>
      </w:r>
      <w:r w:rsidR="00756A70">
        <w:rPr>
          <w:rFonts w:ascii="Times New Roman" w:hAnsi="Times New Roman"/>
          <w:sz w:val="24"/>
          <w:szCs w:val="24"/>
        </w:rPr>
        <w:t xml:space="preserve"> į parodą</w:t>
      </w:r>
      <w:r w:rsidR="00D16D3D">
        <w:rPr>
          <w:rFonts w:ascii="Times New Roman" w:hAnsi="Times New Roman"/>
          <w:sz w:val="24"/>
          <w:szCs w:val="24"/>
        </w:rPr>
        <w:t xml:space="preserve"> „Mokykla 2016“</w:t>
      </w:r>
      <w:r w:rsidR="003402FC">
        <w:rPr>
          <w:rFonts w:ascii="Times New Roman" w:hAnsi="Times New Roman"/>
          <w:sz w:val="24"/>
          <w:szCs w:val="24"/>
        </w:rPr>
        <w:t xml:space="preserve">, 10 </w:t>
      </w:r>
      <w:r w:rsidRPr="00091A16">
        <w:rPr>
          <w:rFonts w:ascii="Times New Roman" w:hAnsi="Times New Roman"/>
          <w:sz w:val="24"/>
          <w:szCs w:val="24"/>
        </w:rPr>
        <w:t xml:space="preserve">kvietimų apsilankyti </w:t>
      </w:r>
      <w:r w:rsidR="00427284">
        <w:rPr>
          <w:rFonts w:ascii="Times New Roman" w:hAnsi="Times New Roman"/>
          <w:sz w:val="24"/>
          <w:szCs w:val="24"/>
        </w:rPr>
        <w:t>nuotykių</w:t>
      </w:r>
      <w:r w:rsidRPr="00091A16">
        <w:rPr>
          <w:rFonts w:ascii="Times New Roman" w:hAnsi="Times New Roman"/>
          <w:sz w:val="24"/>
          <w:szCs w:val="24"/>
        </w:rPr>
        <w:t xml:space="preserve"> parke.</w:t>
      </w:r>
    </w:p>
    <w:p w14:paraId="3198F43D" w14:textId="77777777" w:rsidR="00407EDB" w:rsidRPr="00756A70" w:rsidRDefault="00407EDB" w:rsidP="00756A70">
      <w:pPr>
        <w:pStyle w:val="ListParagraph"/>
        <w:widowControl w:val="0"/>
        <w:autoSpaceDE w:val="0"/>
        <w:autoSpaceDN w:val="0"/>
        <w:adjustRightInd w:val="0"/>
        <w:spacing w:after="0" w:line="319" w:lineRule="exact"/>
        <w:ind w:left="1080"/>
        <w:rPr>
          <w:rFonts w:ascii="Times New Roman" w:hAnsi="Times New Roman"/>
          <w:sz w:val="24"/>
          <w:szCs w:val="24"/>
        </w:rPr>
      </w:pPr>
    </w:p>
    <w:p w14:paraId="53DE8500" w14:textId="77777777" w:rsidR="0037734B" w:rsidRPr="00756A70" w:rsidRDefault="0037734B" w:rsidP="00255D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734B">
        <w:rPr>
          <w:rFonts w:ascii="Times New Roman" w:hAnsi="Times New Roman"/>
          <w:b/>
          <w:bCs/>
          <w:sz w:val="24"/>
          <w:szCs w:val="24"/>
        </w:rPr>
        <w:t>AUTORIŲ TEISĖS</w:t>
      </w:r>
    </w:p>
    <w:p w14:paraId="1AA13DB9" w14:textId="77777777" w:rsidR="00756A70" w:rsidRPr="002D21DC" w:rsidRDefault="002D21DC" w:rsidP="002D21D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Pateikdami kūrinį</w:t>
      </w:r>
      <w:r w:rsidR="00756A70" w:rsidRPr="002D21DC">
        <w:rPr>
          <w:rFonts w:ascii="Times New Roman" w:hAnsi="Times New Roman"/>
          <w:sz w:val="24"/>
          <w:szCs w:val="24"/>
        </w:rPr>
        <w:t xml:space="preserve"> konkursui dalyviai prisiima atsakomybę už kūrinio</w:t>
      </w:r>
      <w:r w:rsidR="00756A70" w:rsidRPr="002D21D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56A70" w:rsidRPr="002D21DC">
        <w:rPr>
          <w:rFonts w:ascii="Times New Roman" w:hAnsi="Times New Roman"/>
          <w:sz w:val="24"/>
          <w:szCs w:val="24"/>
        </w:rPr>
        <w:t>originalumą.</w:t>
      </w:r>
    </w:p>
    <w:p w14:paraId="36C9AB30" w14:textId="77777777" w:rsidR="00756A70" w:rsidRDefault="00756A70" w:rsidP="00756A7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Konkurso dalyviai suteikia išimtines teises konkurso organizatoriui naudoti jų </w:t>
      </w:r>
      <w:r w:rsidRPr="00E96911">
        <w:rPr>
          <w:rFonts w:ascii="Times New Roman" w:hAnsi="Times New Roman"/>
          <w:sz w:val="24"/>
          <w:szCs w:val="24"/>
        </w:rPr>
        <w:t xml:space="preserve">kūrinius </w:t>
      </w:r>
      <w:r>
        <w:rPr>
          <w:rFonts w:ascii="Times New Roman" w:hAnsi="Times New Roman"/>
          <w:sz w:val="24"/>
          <w:szCs w:val="24"/>
        </w:rPr>
        <w:t xml:space="preserve">parodos „Mokykla“ populiarinimo ir viešinimo tikslais, įskaitant konkurso </w:t>
      </w:r>
      <w:r w:rsidRPr="00E96911">
        <w:rPr>
          <w:rFonts w:ascii="Times New Roman" w:hAnsi="Times New Roman"/>
          <w:sz w:val="24"/>
          <w:szCs w:val="24"/>
        </w:rPr>
        <w:t xml:space="preserve">kūrinių </w:t>
      </w:r>
      <w:r>
        <w:rPr>
          <w:rFonts w:ascii="Times New Roman" w:hAnsi="Times New Roman"/>
          <w:sz w:val="24"/>
          <w:szCs w:val="24"/>
        </w:rPr>
        <w:t>publikavimą internetinėje erdvėje, neatlygintinai.</w:t>
      </w:r>
    </w:p>
    <w:p w14:paraId="71B92720" w14:textId="4C88C943" w:rsidR="00756A70" w:rsidRDefault="00287E9E" w:rsidP="00BA4C1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Konkurse nugalėjusio</w:t>
      </w:r>
      <w:r w:rsidR="00166131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dai</w:t>
      </w:r>
      <w:r w:rsidR="00756A70" w:rsidRPr="00756A70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s</w:t>
      </w:r>
      <w:r w:rsidR="00756A70" w:rsidRPr="00756A70">
        <w:rPr>
          <w:rFonts w:ascii="Times New Roman" w:hAnsi="Times New Roman"/>
          <w:sz w:val="24"/>
          <w:szCs w:val="24"/>
        </w:rPr>
        <w:t xml:space="preserve"> autoriai perleidžia</w:t>
      </w:r>
      <w:r w:rsidR="00166131">
        <w:rPr>
          <w:rFonts w:ascii="Times New Roman" w:hAnsi="Times New Roman"/>
          <w:sz w:val="24"/>
          <w:szCs w:val="24"/>
        </w:rPr>
        <w:t xml:space="preserve"> visas turtines</w:t>
      </w:r>
      <w:r w:rsidR="00756A70" w:rsidRPr="00756A70">
        <w:rPr>
          <w:rFonts w:ascii="Times New Roman" w:hAnsi="Times New Roman"/>
          <w:sz w:val="24"/>
          <w:szCs w:val="24"/>
        </w:rPr>
        <w:t xml:space="preserve"> autorines teises konkurso organizatoriui ir</w:t>
      </w:r>
      <w:r w:rsidR="00756A70" w:rsidRPr="00756A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56A70" w:rsidRPr="00756A70">
        <w:rPr>
          <w:rFonts w:ascii="Times New Roman" w:hAnsi="Times New Roman"/>
          <w:sz w:val="24"/>
          <w:szCs w:val="24"/>
        </w:rPr>
        <w:t>suteikia išimtines teises naudoti kūrinį</w:t>
      </w:r>
      <w:r w:rsidR="00756A70" w:rsidRPr="00756A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66131">
        <w:rPr>
          <w:rFonts w:ascii="Times New Roman" w:hAnsi="Times New Roman"/>
          <w:sz w:val="24"/>
          <w:szCs w:val="24"/>
        </w:rPr>
        <w:t>savo nuožiūra</w:t>
      </w:r>
      <w:r w:rsidR="00756A70" w:rsidRPr="00756A70">
        <w:rPr>
          <w:rFonts w:ascii="Times New Roman" w:hAnsi="Times New Roman"/>
          <w:sz w:val="24"/>
          <w:szCs w:val="24"/>
        </w:rPr>
        <w:t xml:space="preserve">, įskaitant </w:t>
      </w:r>
      <w:r w:rsidR="00D06579">
        <w:rPr>
          <w:rFonts w:ascii="Times New Roman" w:hAnsi="Times New Roman"/>
          <w:sz w:val="24"/>
          <w:szCs w:val="24"/>
        </w:rPr>
        <w:t xml:space="preserve">muzikos prodiuserio patobulintą </w:t>
      </w:r>
      <w:r w:rsidR="00756A70" w:rsidRPr="00756A70">
        <w:rPr>
          <w:rFonts w:ascii="Times New Roman" w:hAnsi="Times New Roman"/>
          <w:sz w:val="24"/>
          <w:szCs w:val="24"/>
        </w:rPr>
        <w:t>kūrinio</w:t>
      </w:r>
      <w:r w:rsidR="00D06579">
        <w:rPr>
          <w:rFonts w:ascii="Times New Roman" w:hAnsi="Times New Roman"/>
          <w:sz w:val="24"/>
          <w:szCs w:val="24"/>
        </w:rPr>
        <w:t xml:space="preserve"> versiją. </w:t>
      </w:r>
    </w:p>
    <w:p w14:paraId="671EFCE5" w14:textId="77777777" w:rsidR="00407EDB" w:rsidRPr="00756A70" w:rsidRDefault="00407EDB" w:rsidP="001E1A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AD8CA37" w14:textId="77777777" w:rsidR="0037734B" w:rsidRDefault="007D1B53" w:rsidP="00255D2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BAIGIAMOS</w:t>
      </w:r>
      <w:r w:rsidR="0037734B" w:rsidRPr="0037734B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OS</w:t>
      </w:r>
      <w:r w:rsidR="0037734B" w:rsidRPr="0037734B">
        <w:rPr>
          <w:rFonts w:ascii="Times New Roman" w:hAnsi="Times New Roman"/>
          <w:b/>
          <w:sz w:val="24"/>
          <w:szCs w:val="24"/>
        </w:rPr>
        <w:t xml:space="preserve"> NUOST</w:t>
      </w:r>
      <w:r>
        <w:rPr>
          <w:rFonts w:ascii="Times New Roman" w:hAnsi="Times New Roman"/>
          <w:b/>
          <w:sz w:val="24"/>
          <w:szCs w:val="24"/>
        </w:rPr>
        <w:t>ATOS</w:t>
      </w:r>
    </w:p>
    <w:p w14:paraId="59D25E78" w14:textId="77777777" w:rsidR="00756A70" w:rsidRPr="00756A70" w:rsidRDefault="00756A70" w:rsidP="00756A7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6A70">
        <w:rPr>
          <w:rFonts w:ascii="Times New Roman" w:hAnsi="Times New Roman"/>
          <w:sz w:val="24"/>
          <w:szCs w:val="24"/>
        </w:rPr>
        <w:t xml:space="preserve">Organizatoriai pasilieka teisę konkurso metu keisti ir papildyti nuostatus, apie tai informuodami parodos </w:t>
      </w:r>
      <w:r w:rsidR="00182064">
        <w:rPr>
          <w:rFonts w:ascii="Times New Roman" w:hAnsi="Times New Roman"/>
          <w:sz w:val="24"/>
          <w:szCs w:val="24"/>
        </w:rPr>
        <w:t>„Mokykla“ interneto</w:t>
      </w:r>
      <w:r w:rsidR="00182064" w:rsidRPr="00756A70">
        <w:rPr>
          <w:rFonts w:ascii="Times New Roman" w:hAnsi="Times New Roman"/>
          <w:sz w:val="24"/>
          <w:szCs w:val="24"/>
        </w:rPr>
        <w:t xml:space="preserve"> </w:t>
      </w:r>
      <w:r w:rsidRPr="00756A70">
        <w:rPr>
          <w:rFonts w:ascii="Times New Roman" w:hAnsi="Times New Roman"/>
          <w:sz w:val="24"/>
          <w:szCs w:val="24"/>
        </w:rPr>
        <w:t>svetainės naujienose.</w:t>
      </w:r>
    </w:p>
    <w:p w14:paraId="767F0E29" w14:textId="77777777" w:rsidR="00756A70" w:rsidRPr="00D16D3D" w:rsidRDefault="00756A70" w:rsidP="00D16D3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Dalyviai sutinka su visomis šių nuostatų sąlygomis ir galimais papildymais ar pakeitimais.</w:t>
      </w:r>
    </w:p>
    <w:p w14:paraId="034F42AB" w14:textId="77777777" w:rsidR="00756A70" w:rsidRDefault="00756A70" w:rsidP="00756A7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Konkurso organizatoriai neprisiima atsakomybės dėl atsiųstoje vaizdo medžiagoje matomų nepilnamečių atvaizdų. </w:t>
      </w:r>
    </w:p>
    <w:p w14:paraId="12BD52B2" w14:textId="77777777" w:rsidR="00756A70" w:rsidRDefault="00756A70" w:rsidP="00756A7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Konkurso organizatoriai neatsako už konkurso rėmėjų suteiktų prizų kokybę. </w:t>
      </w:r>
    </w:p>
    <w:p w14:paraId="041A2F77" w14:textId="77777777" w:rsidR="00756A70" w:rsidRDefault="00756A70" w:rsidP="00756A7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Konkurso organizatoriai prizininkų kelionės ir maitinimo išlaidų neapmoka. </w:t>
      </w:r>
    </w:p>
    <w:p w14:paraId="7B9BA691" w14:textId="77777777" w:rsidR="00407EDB" w:rsidRDefault="00407ED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ge1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D520DAD" w14:textId="77777777" w:rsidR="0048190E" w:rsidRPr="00ED3AFF" w:rsidRDefault="0048190E" w:rsidP="004819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3AF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„PARODOS </w:t>
      </w:r>
      <w:r w:rsidR="0018206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ED3AFF">
        <w:rPr>
          <w:rFonts w:ascii="Times New Roman" w:hAnsi="Times New Roman" w:cs="Times New Roman"/>
          <w:b/>
          <w:bCs/>
          <w:sz w:val="24"/>
          <w:szCs w:val="24"/>
        </w:rPr>
        <w:t>MOKYKLA</w:t>
      </w:r>
      <w:r w:rsidR="0018206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D3A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7E9E">
        <w:rPr>
          <w:rFonts w:ascii="Times New Roman" w:hAnsi="Times New Roman" w:cs="Times New Roman"/>
          <w:b/>
          <w:bCs/>
          <w:sz w:val="24"/>
          <w:szCs w:val="24"/>
        </w:rPr>
        <w:t>DAINA</w:t>
      </w:r>
      <w:r w:rsidRPr="00ED3AFF">
        <w:rPr>
          <w:rFonts w:ascii="Times New Roman" w:hAnsi="Times New Roman" w:cs="Times New Roman"/>
          <w:b/>
          <w:bCs/>
          <w:sz w:val="24"/>
          <w:szCs w:val="24"/>
        </w:rPr>
        <w:t>“ KONKURSO DALYVIO ANKETA</w:t>
      </w:r>
    </w:p>
    <w:p w14:paraId="6FE36935" w14:textId="77777777" w:rsidR="0048190E" w:rsidRPr="00ED3AFF" w:rsidRDefault="0048190E" w:rsidP="0048190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48190E" w:rsidRPr="00ED3AFF" w14:paraId="6207FCF3" w14:textId="77777777" w:rsidTr="0038762C">
        <w:tc>
          <w:tcPr>
            <w:tcW w:w="3964" w:type="dxa"/>
          </w:tcPr>
          <w:p w14:paraId="0247FB69" w14:textId="77777777" w:rsidR="0048190E" w:rsidRPr="00ED3AFF" w:rsidRDefault="00D16D3D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Dainos</w:t>
            </w:r>
            <w:r w:rsidR="0048190E" w:rsidRPr="00ED3AFF">
              <w:rPr>
                <w:rFonts w:ascii="Times New Roman" w:hAnsi="Times New Roman" w:cs="Times New Roman"/>
                <w:sz w:val="24"/>
                <w:szCs w:val="24"/>
              </w:rPr>
              <w:t xml:space="preserve"> pavadinimas</w:t>
            </w:r>
          </w:p>
        </w:tc>
        <w:tc>
          <w:tcPr>
            <w:tcW w:w="5664" w:type="dxa"/>
          </w:tcPr>
          <w:p w14:paraId="1E84A704" w14:textId="77777777" w:rsidR="0048190E" w:rsidRPr="00ED3AFF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0E" w:rsidRPr="00ED3AFF" w14:paraId="169AFD45" w14:textId="77777777" w:rsidTr="0038762C">
        <w:tc>
          <w:tcPr>
            <w:tcW w:w="3964" w:type="dxa"/>
          </w:tcPr>
          <w:p w14:paraId="677FE578" w14:textId="77777777" w:rsidR="0048190E" w:rsidRPr="00ED3AFF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>Žodžių autorius</w:t>
            </w:r>
          </w:p>
        </w:tc>
        <w:tc>
          <w:tcPr>
            <w:tcW w:w="5664" w:type="dxa"/>
          </w:tcPr>
          <w:p w14:paraId="30931BB7" w14:textId="77777777" w:rsidR="0048190E" w:rsidRPr="00ED3AFF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0E" w:rsidRPr="00ED3AFF" w14:paraId="37C2251D" w14:textId="77777777" w:rsidTr="0038762C">
        <w:tc>
          <w:tcPr>
            <w:tcW w:w="3964" w:type="dxa"/>
          </w:tcPr>
          <w:p w14:paraId="52F305F9" w14:textId="77777777" w:rsidR="0048190E" w:rsidRPr="00ED3AFF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>Muzikos autorius</w:t>
            </w:r>
          </w:p>
        </w:tc>
        <w:tc>
          <w:tcPr>
            <w:tcW w:w="5664" w:type="dxa"/>
          </w:tcPr>
          <w:p w14:paraId="50390D5A" w14:textId="77777777" w:rsidR="0048190E" w:rsidRPr="00ED3AFF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0E" w:rsidRPr="00ED3AFF" w14:paraId="78DFCBAB" w14:textId="77777777" w:rsidTr="0038762C">
        <w:tc>
          <w:tcPr>
            <w:tcW w:w="3964" w:type="dxa"/>
          </w:tcPr>
          <w:p w14:paraId="2E16A732" w14:textId="77777777" w:rsidR="0048190E" w:rsidRPr="00ED3AFF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>Komandos atstovo kontaktai (vardas, pavardė, el. paštas ir telefono numeris)</w:t>
            </w:r>
          </w:p>
        </w:tc>
        <w:tc>
          <w:tcPr>
            <w:tcW w:w="5664" w:type="dxa"/>
          </w:tcPr>
          <w:p w14:paraId="361904F4" w14:textId="77777777" w:rsidR="0048190E" w:rsidRPr="00ED3AFF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0E" w:rsidRPr="00ED3AFF" w14:paraId="650FAE63" w14:textId="77777777" w:rsidTr="0038762C">
        <w:tc>
          <w:tcPr>
            <w:tcW w:w="3964" w:type="dxa"/>
          </w:tcPr>
          <w:p w14:paraId="3C9566D1" w14:textId="77777777" w:rsidR="0048190E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 xml:space="preserve">Komandos atstovaujama bendrojo </w:t>
            </w:r>
          </w:p>
          <w:p w14:paraId="4A9637F7" w14:textId="77777777" w:rsidR="0048190E" w:rsidRPr="00ED3AFF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>ugdymo mokykla</w:t>
            </w:r>
          </w:p>
        </w:tc>
        <w:tc>
          <w:tcPr>
            <w:tcW w:w="5664" w:type="dxa"/>
          </w:tcPr>
          <w:p w14:paraId="7FEDE8FA" w14:textId="77777777" w:rsidR="0048190E" w:rsidRPr="00ED3AFF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90E" w:rsidRPr="00ED3AFF" w14:paraId="68C38397" w14:textId="77777777" w:rsidTr="0038762C">
        <w:tc>
          <w:tcPr>
            <w:tcW w:w="3964" w:type="dxa"/>
          </w:tcPr>
          <w:p w14:paraId="25A1F7A4" w14:textId="77777777" w:rsidR="0048190E" w:rsidRPr="00ED3AFF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>Nuoroda į kūrinį (www.youtube.com)</w:t>
            </w:r>
          </w:p>
        </w:tc>
        <w:tc>
          <w:tcPr>
            <w:tcW w:w="5664" w:type="dxa"/>
          </w:tcPr>
          <w:p w14:paraId="51A602BA" w14:textId="77777777" w:rsidR="0048190E" w:rsidRPr="00ED3AFF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C38E2" w14:textId="77777777" w:rsidR="0048190E" w:rsidRPr="00ED3AFF" w:rsidRDefault="0048190E" w:rsidP="0048190E">
      <w:pPr>
        <w:rPr>
          <w:rFonts w:ascii="Times New Roman" w:hAnsi="Times New Roman" w:cs="Times New Roman"/>
          <w:sz w:val="24"/>
          <w:szCs w:val="24"/>
        </w:rPr>
      </w:pPr>
    </w:p>
    <w:p w14:paraId="173F07B4" w14:textId="77777777" w:rsidR="0048190E" w:rsidRPr="00ED3AFF" w:rsidRDefault="0048190E" w:rsidP="0048190E">
      <w:pPr>
        <w:rPr>
          <w:rFonts w:ascii="Times New Roman" w:hAnsi="Times New Roman" w:cs="Times New Roman"/>
          <w:sz w:val="24"/>
          <w:szCs w:val="24"/>
        </w:rPr>
      </w:pPr>
      <w:r w:rsidRPr="00ED3AFF">
        <w:rPr>
          <w:rFonts w:ascii="Times New Roman" w:hAnsi="Times New Roman" w:cs="Times New Roman"/>
          <w:sz w:val="24"/>
          <w:szCs w:val="24"/>
        </w:rPr>
        <w:t xml:space="preserve">Komandos narių sąrašas (ne daugiau </w:t>
      </w:r>
      <w:r w:rsidR="00182064">
        <w:rPr>
          <w:rFonts w:ascii="Times New Roman" w:hAnsi="Times New Roman" w:cs="Times New Roman"/>
          <w:sz w:val="24"/>
          <w:szCs w:val="24"/>
        </w:rPr>
        <w:t>kaip</w:t>
      </w:r>
      <w:r w:rsidR="00182064" w:rsidRPr="00ED3AFF">
        <w:rPr>
          <w:rFonts w:ascii="Times New Roman" w:hAnsi="Times New Roman" w:cs="Times New Roman"/>
          <w:sz w:val="24"/>
          <w:szCs w:val="24"/>
        </w:rPr>
        <w:t xml:space="preserve"> </w:t>
      </w:r>
      <w:r w:rsidRPr="00ED3AFF">
        <w:rPr>
          <w:rFonts w:ascii="Times New Roman" w:hAnsi="Times New Roman" w:cs="Times New Roman"/>
          <w:sz w:val="24"/>
          <w:szCs w:val="24"/>
        </w:rPr>
        <w:t>20 asmenų)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1239"/>
        <w:gridCol w:w="1208"/>
        <w:gridCol w:w="3930"/>
        <w:gridCol w:w="2947"/>
      </w:tblGrid>
      <w:tr w:rsidR="0048190E" w:rsidRPr="00ED3AFF" w14:paraId="3E83A17A" w14:textId="77777777" w:rsidTr="0038762C">
        <w:tc>
          <w:tcPr>
            <w:tcW w:w="491" w:type="dxa"/>
          </w:tcPr>
          <w:p w14:paraId="68173072" w14:textId="77777777" w:rsidR="0048190E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A7E1F" w14:textId="77777777" w:rsidR="0048190E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55D02" w14:textId="77777777" w:rsidR="0048190E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DBEDD" w14:textId="77777777" w:rsidR="0048190E" w:rsidRPr="00ED3AFF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347" w:type="dxa"/>
          </w:tcPr>
          <w:p w14:paraId="1D4FF369" w14:textId="77777777" w:rsidR="0048190E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9D5CB" w14:textId="77777777" w:rsidR="0048190E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B8DA3" w14:textId="77777777" w:rsidR="0048190E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5653C" w14:textId="77777777" w:rsidR="0048190E" w:rsidRPr="00ED3AFF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1276" w:type="dxa"/>
          </w:tcPr>
          <w:p w14:paraId="5E09590E" w14:textId="77777777" w:rsidR="0048190E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A5903" w14:textId="77777777" w:rsidR="0048190E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58348" w14:textId="77777777" w:rsidR="0048190E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A4E07" w14:textId="77777777" w:rsidR="0048190E" w:rsidRPr="00ED3AFF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3118" w:type="dxa"/>
          </w:tcPr>
          <w:p w14:paraId="79003975" w14:textId="77777777" w:rsidR="0048190E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93252" w14:textId="77777777" w:rsidR="0048190E" w:rsidRPr="00ED3AFF" w:rsidRDefault="0048190E" w:rsidP="0038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>Mokyklos administracijos atstovas</w:t>
            </w:r>
            <w:r w:rsidR="001820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20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  <w:r w:rsidR="001820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20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>mokinys</w:t>
            </w:r>
            <w:r w:rsidR="001820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820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>tėvas, mama, globėjas</w:t>
            </w:r>
          </w:p>
        </w:tc>
        <w:tc>
          <w:tcPr>
            <w:tcW w:w="3396" w:type="dxa"/>
          </w:tcPr>
          <w:p w14:paraId="2DFC2E29" w14:textId="77777777" w:rsidR="0048190E" w:rsidRPr="00ED3AFF" w:rsidRDefault="0048190E" w:rsidP="00182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>ėvų (globėjų) sutikimas viešinti nepilnamečio atvaizdą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(j</w:t>
            </w:r>
            <w:r w:rsidRPr="00ED3AFF">
              <w:rPr>
                <w:rFonts w:ascii="Times New Roman" w:hAnsi="Times New Roman" w:cs="Times New Roman"/>
                <w:sz w:val="24"/>
                <w:szCs w:val="24"/>
              </w:rPr>
              <w:t>ei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lyvis jaunesnis </w:t>
            </w:r>
            <w:r w:rsidR="00182064">
              <w:rPr>
                <w:rFonts w:ascii="Times New Roman" w:hAnsi="Times New Roman" w:cs="Times New Roman"/>
                <w:sz w:val="24"/>
                <w:szCs w:val="24"/>
              </w:rPr>
              <w:t xml:space="preserve">kaip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m</w:t>
            </w:r>
            <w:r w:rsidR="00182064">
              <w:rPr>
                <w:rFonts w:ascii="Times New Roman" w:hAnsi="Times New Roman" w:cs="Times New Roman"/>
                <w:sz w:val="24"/>
                <w:szCs w:val="24"/>
              </w:rPr>
              <w:t>etų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190E" w14:paraId="5DA8D0AB" w14:textId="77777777" w:rsidTr="001E1A0F">
        <w:tc>
          <w:tcPr>
            <w:tcW w:w="491" w:type="dxa"/>
          </w:tcPr>
          <w:p w14:paraId="5AD6A334" w14:textId="77777777" w:rsidR="0048190E" w:rsidRPr="001E1A0F" w:rsidRDefault="0048190E" w:rsidP="001E1A0F">
            <w:pPr>
              <w:jc w:val="center"/>
              <w:rPr>
                <w:rFonts w:ascii="Times New Roman" w:hAnsi="Times New Roman" w:cs="Times New Roman"/>
              </w:rPr>
            </w:pPr>
            <w:r w:rsidRPr="001E1A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14:paraId="773FF294" w14:textId="77777777" w:rsidR="0048190E" w:rsidRDefault="0048190E" w:rsidP="0038762C"/>
        </w:tc>
        <w:tc>
          <w:tcPr>
            <w:tcW w:w="1276" w:type="dxa"/>
          </w:tcPr>
          <w:p w14:paraId="6B4A1F29" w14:textId="77777777" w:rsidR="0048190E" w:rsidRDefault="0048190E" w:rsidP="0038762C"/>
        </w:tc>
        <w:tc>
          <w:tcPr>
            <w:tcW w:w="3118" w:type="dxa"/>
          </w:tcPr>
          <w:p w14:paraId="159A4A6E" w14:textId="77777777" w:rsidR="0048190E" w:rsidRDefault="0048190E" w:rsidP="0038762C"/>
        </w:tc>
        <w:tc>
          <w:tcPr>
            <w:tcW w:w="3396" w:type="dxa"/>
          </w:tcPr>
          <w:p w14:paraId="5B260C0A" w14:textId="77777777" w:rsidR="0048190E" w:rsidRDefault="0048190E" w:rsidP="0038762C"/>
        </w:tc>
      </w:tr>
      <w:tr w:rsidR="0048190E" w14:paraId="1F088922" w14:textId="77777777" w:rsidTr="001E1A0F">
        <w:tc>
          <w:tcPr>
            <w:tcW w:w="491" w:type="dxa"/>
          </w:tcPr>
          <w:p w14:paraId="305A25AF" w14:textId="77777777" w:rsidR="0048190E" w:rsidRPr="001E1A0F" w:rsidRDefault="0048190E" w:rsidP="001E1A0F">
            <w:pPr>
              <w:jc w:val="center"/>
              <w:rPr>
                <w:rFonts w:ascii="Times New Roman" w:hAnsi="Times New Roman" w:cs="Times New Roman"/>
              </w:rPr>
            </w:pPr>
            <w:r w:rsidRPr="001E1A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14:paraId="0D648431" w14:textId="77777777" w:rsidR="0048190E" w:rsidRDefault="0048190E" w:rsidP="0038762C"/>
        </w:tc>
        <w:tc>
          <w:tcPr>
            <w:tcW w:w="1276" w:type="dxa"/>
          </w:tcPr>
          <w:p w14:paraId="64300891" w14:textId="77777777" w:rsidR="0048190E" w:rsidRDefault="0048190E" w:rsidP="0038762C"/>
        </w:tc>
        <w:tc>
          <w:tcPr>
            <w:tcW w:w="3118" w:type="dxa"/>
          </w:tcPr>
          <w:p w14:paraId="21C5886E" w14:textId="77777777" w:rsidR="0048190E" w:rsidRDefault="0048190E" w:rsidP="0038762C"/>
        </w:tc>
        <w:tc>
          <w:tcPr>
            <w:tcW w:w="3396" w:type="dxa"/>
          </w:tcPr>
          <w:p w14:paraId="320FB110" w14:textId="77777777" w:rsidR="0048190E" w:rsidRDefault="0048190E" w:rsidP="0038762C"/>
        </w:tc>
      </w:tr>
      <w:tr w:rsidR="0048190E" w14:paraId="222A9730" w14:textId="77777777" w:rsidTr="001E1A0F">
        <w:tc>
          <w:tcPr>
            <w:tcW w:w="491" w:type="dxa"/>
          </w:tcPr>
          <w:p w14:paraId="25819A6C" w14:textId="77777777" w:rsidR="0048190E" w:rsidRPr="001E1A0F" w:rsidRDefault="0048190E" w:rsidP="001E1A0F">
            <w:pPr>
              <w:jc w:val="center"/>
              <w:rPr>
                <w:rFonts w:ascii="Times New Roman" w:hAnsi="Times New Roman" w:cs="Times New Roman"/>
              </w:rPr>
            </w:pPr>
            <w:r w:rsidRPr="001E1A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</w:tcPr>
          <w:p w14:paraId="780DD621" w14:textId="77777777" w:rsidR="0048190E" w:rsidRDefault="0048190E" w:rsidP="0038762C"/>
        </w:tc>
        <w:tc>
          <w:tcPr>
            <w:tcW w:w="1276" w:type="dxa"/>
          </w:tcPr>
          <w:p w14:paraId="45DCB955" w14:textId="77777777" w:rsidR="0048190E" w:rsidRDefault="0048190E" w:rsidP="0038762C"/>
        </w:tc>
        <w:tc>
          <w:tcPr>
            <w:tcW w:w="3118" w:type="dxa"/>
          </w:tcPr>
          <w:p w14:paraId="3FBEC9C5" w14:textId="77777777" w:rsidR="0048190E" w:rsidRDefault="0048190E" w:rsidP="0038762C"/>
        </w:tc>
        <w:tc>
          <w:tcPr>
            <w:tcW w:w="3396" w:type="dxa"/>
          </w:tcPr>
          <w:p w14:paraId="154F66E2" w14:textId="77777777" w:rsidR="0048190E" w:rsidRDefault="0048190E" w:rsidP="0038762C"/>
        </w:tc>
      </w:tr>
      <w:tr w:rsidR="0048190E" w14:paraId="2274CC67" w14:textId="77777777" w:rsidTr="001E1A0F">
        <w:tc>
          <w:tcPr>
            <w:tcW w:w="491" w:type="dxa"/>
          </w:tcPr>
          <w:p w14:paraId="56F6D0EC" w14:textId="77777777" w:rsidR="0048190E" w:rsidRPr="001E1A0F" w:rsidRDefault="0048190E" w:rsidP="001E1A0F">
            <w:pPr>
              <w:jc w:val="center"/>
              <w:rPr>
                <w:rFonts w:ascii="Times New Roman" w:hAnsi="Times New Roman" w:cs="Times New Roman"/>
              </w:rPr>
            </w:pPr>
            <w:r w:rsidRPr="001E1A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</w:tcPr>
          <w:p w14:paraId="55B9C852" w14:textId="77777777" w:rsidR="0048190E" w:rsidRDefault="0048190E" w:rsidP="0038762C"/>
        </w:tc>
        <w:tc>
          <w:tcPr>
            <w:tcW w:w="1276" w:type="dxa"/>
          </w:tcPr>
          <w:p w14:paraId="5346E2C8" w14:textId="77777777" w:rsidR="0048190E" w:rsidRDefault="0048190E" w:rsidP="0038762C"/>
        </w:tc>
        <w:tc>
          <w:tcPr>
            <w:tcW w:w="3118" w:type="dxa"/>
          </w:tcPr>
          <w:p w14:paraId="6176E932" w14:textId="77777777" w:rsidR="0048190E" w:rsidRDefault="0048190E" w:rsidP="0038762C"/>
        </w:tc>
        <w:tc>
          <w:tcPr>
            <w:tcW w:w="3396" w:type="dxa"/>
          </w:tcPr>
          <w:p w14:paraId="29DD1B80" w14:textId="77777777" w:rsidR="0048190E" w:rsidRDefault="0048190E" w:rsidP="0038762C"/>
        </w:tc>
      </w:tr>
      <w:tr w:rsidR="0048190E" w14:paraId="7DE23922" w14:textId="77777777" w:rsidTr="001E1A0F">
        <w:tc>
          <w:tcPr>
            <w:tcW w:w="491" w:type="dxa"/>
          </w:tcPr>
          <w:p w14:paraId="75D24928" w14:textId="77777777" w:rsidR="0048190E" w:rsidRPr="001E1A0F" w:rsidRDefault="0048190E" w:rsidP="001E1A0F">
            <w:pPr>
              <w:jc w:val="center"/>
              <w:rPr>
                <w:rFonts w:ascii="Times New Roman" w:hAnsi="Times New Roman" w:cs="Times New Roman"/>
              </w:rPr>
            </w:pPr>
            <w:r w:rsidRPr="001E1A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7" w:type="dxa"/>
          </w:tcPr>
          <w:p w14:paraId="1F4D7726" w14:textId="77777777" w:rsidR="0048190E" w:rsidRDefault="0048190E" w:rsidP="0038762C"/>
        </w:tc>
        <w:tc>
          <w:tcPr>
            <w:tcW w:w="1276" w:type="dxa"/>
          </w:tcPr>
          <w:p w14:paraId="79E0AAC4" w14:textId="77777777" w:rsidR="0048190E" w:rsidRDefault="0048190E" w:rsidP="0038762C"/>
        </w:tc>
        <w:tc>
          <w:tcPr>
            <w:tcW w:w="3118" w:type="dxa"/>
          </w:tcPr>
          <w:p w14:paraId="3B0429B9" w14:textId="77777777" w:rsidR="0048190E" w:rsidRDefault="0048190E" w:rsidP="0038762C"/>
        </w:tc>
        <w:tc>
          <w:tcPr>
            <w:tcW w:w="3396" w:type="dxa"/>
          </w:tcPr>
          <w:p w14:paraId="29C17640" w14:textId="77777777" w:rsidR="0048190E" w:rsidRDefault="0048190E" w:rsidP="0038762C"/>
        </w:tc>
      </w:tr>
      <w:tr w:rsidR="0048190E" w14:paraId="6A035B9A" w14:textId="77777777" w:rsidTr="001E1A0F">
        <w:tc>
          <w:tcPr>
            <w:tcW w:w="491" w:type="dxa"/>
          </w:tcPr>
          <w:p w14:paraId="6AB6BCEB" w14:textId="77777777" w:rsidR="0048190E" w:rsidRPr="001E1A0F" w:rsidRDefault="0048190E" w:rsidP="001E1A0F">
            <w:pPr>
              <w:jc w:val="center"/>
              <w:rPr>
                <w:rFonts w:ascii="Times New Roman" w:hAnsi="Times New Roman" w:cs="Times New Roman"/>
              </w:rPr>
            </w:pPr>
            <w:r w:rsidRPr="001E1A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</w:tcPr>
          <w:p w14:paraId="7F7A6F0A" w14:textId="77777777" w:rsidR="0048190E" w:rsidRDefault="0048190E" w:rsidP="0038762C"/>
        </w:tc>
        <w:tc>
          <w:tcPr>
            <w:tcW w:w="1276" w:type="dxa"/>
          </w:tcPr>
          <w:p w14:paraId="1702D383" w14:textId="77777777" w:rsidR="0048190E" w:rsidRDefault="0048190E" w:rsidP="0038762C"/>
        </w:tc>
        <w:tc>
          <w:tcPr>
            <w:tcW w:w="3118" w:type="dxa"/>
          </w:tcPr>
          <w:p w14:paraId="62790C40" w14:textId="77777777" w:rsidR="0048190E" w:rsidRDefault="0048190E" w:rsidP="0038762C"/>
        </w:tc>
        <w:tc>
          <w:tcPr>
            <w:tcW w:w="3396" w:type="dxa"/>
          </w:tcPr>
          <w:p w14:paraId="58D7CDE9" w14:textId="77777777" w:rsidR="0048190E" w:rsidRDefault="0048190E" w:rsidP="0038762C"/>
        </w:tc>
      </w:tr>
      <w:tr w:rsidR="0048190E" w14:paraId="0CA75B62" w14:textId="77777777" w:rsidTr="001E1A0F">
        <w:tc>
          <w:tcPr>
            <w:tcW w:w="491" w:type="dxa"/>
          </w:tcPr>
          <w:p w14:paraId="1DDE1BBB" w14:textId="77777777" w:rsidR="0048190E" w:rsidRPr="001E1A0F" w:rsidRDefault="0048190E" w:rsidP="001E1A0F">
            <w:pPr>
              <w:jc w:val="center"/>
              <w:rPr>
                <w:rFonts w:ascii="Times New Roman" w:hAnsi="Times New Roman" w:cs="Times New Roman"/>
              </w:rPr>
            </w:pPr>
            <w:r w:rsidRPr="001E1A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7" w:type="dxa"/>
          </w:tcPr>
          <w:p w14:paraId="6CDAA747" w14:textId="77777777" w:rsidR="0048190E" w:rsidRDefault="0048190E" w:rsidP="0038762C"/>
        </w:tc>
        <w:tc>
          <w:tcPr>
            <w:tcW w:w="1276" w:type="dxa"/>
          </w:tcPr>
          <w:p w14:paraId="1B504089" w14:textId="77777777" w:rsidR="0048190E" w:rsidRDefault="0048190E" w:rsidP="0038762C"/>
        </w:tc>
        <w:tc>
          <w:tcPr>
            <w:tcW w:w="3118" w:type="dxa"/>
          </w:tcPr>
          <w:p w14:paraId="70C8976A" w14:textId="77777777" w:rsidR="0048190E" w:rsidRDefault="0048190E" w:rsidP="0038762C"/>
        </w:tc>
        <w:tc>
          <w:tcPr>
            <w:tcW w:w="3396" w:type="dxa"/>
          </w:tcPr>
          <w:p w14:paraId="5A65C0EE" w14:textId="77777777" w:rsidR="0048190E" w:rsidRDefault="0048190E" w:rsidP="0038762C"/>
        </w:tc>
      </w:tr>
      <w:tr w:rsidR="0048190E" w14:paraId="3C9F7357" w14:textId="77777777" w:rsidTr="001E1A0F">
        <w:tc>
          <w:tcPr>
            <w:tcW w:w="491" w:type="dxa"/>
          </w:tcPr>
          <w:p w14:paraId="0B6967D1" w14:textId="77777777" w:rsidR="0048190E" w:rsidRPr="001E1A0F" w:rsidRDefault="0048190E" w:rsidP="001E1A0F">
            <w:pPr>
              <w:jc w:val="center"/>
              <w:rPr>
                <w:rFonts w:ascii="Times New Roman" w:hAnsi="Times New Roman" w:cs="Times New Roman"/>
              </w:rPr>
            </w:pPr>
            <w:r w:rsidRPr="001E1A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7" w:type="dxa"/>
          </w:tcPr>
          <w:p w14:paraId="65C06CA7" w14:textId="77777777" w:rsidR="0048190E" w:rsidRDefault="0048190E" w:rsidP="0038762C"/>
        </w:tc>
        <w:tc>
          <w:tcPr>
            <w:tcW w:w="1276" w:type="dxa"/>
          </w:tcPr>
          <w:p w14:paraId="2215378F" w14:textId="77777777" w:rsidR="0048190E" w:rsidRDefault="0048190E" w:rsidP="0038762C"/>
        </w:tc>
        <w:tc>
          <w:tcPr>
            <w:tcW w:w="3118" w:type="dxa"/>
          </w:tcPr>
          <w:p w14:paraId="23012A37" w14:textId="77777777" w:rsidR="0048190E" w:rsidRDefault="0048190E" w:rsidP="0038762C"/>
        </w:tc>
        <w:tc>
          <w:tcPr>
            <w:tcW w:w="3396" w:type="dxa"/>
          </w:tcPr>
          <w:p w14:paraId="7EBD3B78" w14:textId="77777777" w:rsidR="0048190E" w:rsidRDefault="0048190E" w:rsidP="0038762C"/>
        </w:tc>
      </w:tr>
      <w:tr w:rsidR="0048190E" w14:paraId="41CA0AAF" w14:textId="77777777" w:rsidTr="001E1A0F">
        <w:tc>
          <w:tcPr>
            <w:tcW w:w="491" w:type="dxa"/>
          </w:tcPr>
          <w:p w14:paraId="4C18971D" w14:textId="77777777" w:rsidR="0048190E" w:rsidRPr="001E1A0F" w:rsidRDefault="0048190E" w:rsidP="001E1A0F">
            <w:pPr>
              <w:jc w:val="center"/>
              <w:rPr>
                <w:rFonts w:ascii="Times New Roman" w:hAnsi="Times New Roman" w:cs="Times New Roman"/>
              </w:rPr>
            </w:pPr>
            <w:r w:rsidRPr="001E1A0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7" w:type="dxa"/>
          </w:tcPr>
          <w:p w14:paraId="666A0A73" w14:textId="77777777" w:rsidR="0048190E" w:rsidRDefault="0048190E" w:rsidP="0038762C"/>
        </w:tc>
        <w:tc>
          <w:tcPr>
            <w:tcW w:w="1276" w:type="dxa"/>
          </w:tcPr>
          <w:p w14:paraId="0D1FD298" w14:textId="77777777" w:rsidR="0048190E" w:rsidRDefault="0048190E" w:rsidP="0038762C"/>
        </w:tc>
        <w:tc>
          <w:tcPr>
            <w:tcW w:w="3118" w:type="dxa"/>
          </w:tcPr>
          <w:p w14:paraId="18DECB84" w14:textId="77777777" w:rsidR="0048190E" w:rsidRDefault="0048190E" w:rsidP="0038762C"/>
        </w:tc>
        <w:tc>
          <w:tcPr>
            <w:tcW w:w="3396" w:type="dxa"/>
          </w:tcPr>
          <w:p w14:paraId="36324691" w14:textId="77777777" w:rsidR="0048190E" w:rsidRDefault="0048190E" w:rsidP="0038762C"/>
        </w:tc>
      </w:tr>
      <w:tr w:rsidR="0048190E" w14:paraId="279AF861" w14:textId="77777777" w:rsidTr="001E1A0F">
        <w:tc>
          <w:tcPr>
            <w:tcW w:w="491" w:type="dxa"/>
          </w:tcPr>
          <w:p w14:paraId="7F08A586" w14:textId="77777777" w:rsidR="0048190E" w:rsidRPr="001E1A0F" w:rsidRDefault="0048190E" w:rsidP="001E1A0F">
            <w:pPr>
              <w:jc w:val="center"/>
              <w:rPr>
                <w:rFonts w:ascii="Times New Roman" w:hAnsi="Times New Roman" w:cs="Times New Roman"/>
              </w:rPr>
            </w:pPr>
            <w:r w:rsidRPr="001E1A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7" w:type="dxa"/>
          </w:tcPr>
          <w:p w14:paraId="09C3109A" w14:textId="77777777" w:rsidR="0048190E" w:rsidRDefault="0048190E" w:rsidP="0038762C"/>
        </w:tc>
        <w:tc>
          <w:tcPr>
            <w:tcW w:w="1276" w:type="dxa"/>
          </w:tcPr>
          <w:p w14:paraId="1B608E6F" w14:textId="77777777" w:rsidR="0048190E" w:rsidRDefault="0048190E" w:rsidP="0038762C"/>
        </w:tc>
        <w:tc>
          <w:tcPr>
            <w:tcW w:w="3118" w:type="dxa"/>
          </w:tcPr>
          <w:p w14:paraId="6244EB6C" w14:textId="77777777" w:rsidR="0048190E" w:rsidRDefault="0048190E" w:rsidP="0038762C"/>
        </w:tc>
        <w:tc>
          <w:tcPr>
            <w:tcW w:w="3396" w:type="dxa"/>
          </w:tcPr>
          <w:p w14:paraId="090889CB" w14:textId="77777777" w:rsidR="0048190E" w:rsidRDefault="0048190E" w:rsidP="0038762C"/>
        </w:tc>
      </w:tr>
      <w:tr w:rsidR="0048190E" w14:paraId="3C652BC4" w14:textId="77777777" w:rsidTr="001E1A0F">
        <w:tc>
          <w:tcPr>
            <w:tcW w:w="491" w:type="dxa"/>
          </w:tcPr>
          <w:p w14:paraId="7F376D96" w14:textId="77777777" w:rsidR="0048190E" w:rsidRPr="001E1A0F" w:rsidRDefault="0048190E" w:rsidP="001E1A0F">
            <w:pPr>
              <w:jc w:val="center"/>
              <w:rPr>
                <w:rFonts w:ascii="Times New Roman" w:hAnsi="Times New Roman" w:cs="Times New Roman"/>
              </w:rPr>
            </w:pPr>
            <w:r w:rsidRPr="001E1A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7" w:type="dxa"/>
          </w:tcPr>
          <w:p w14:paraId="0C741738" w14:textId="77777777" w:rsidR="0048190E" w:rsidRDefault="0048190E" w:rsidP="0038762C"/>
        </w:tc>
        <w:tc>
          <w:tcPr>
            <w:tcW w:w="1276" w:type="dxa"/>
          </w:tcPr>
          <w:p w14:paraId="5CAB7F68" w14:textId="77777777" w:rsidR="0048190E" w:rsidRDefault="0048190E" w:rsidP="0038762C"/>
        </w:tc>
        <w:tc>
          <w:tcPr>
            <w:tcW w:w="3118" w:type="dxa"/>
          </w:tcPr>
          <w:p w14:paraId="3A439E3C" w14:textId="77777777" w:rsidR="0048190E" w:rsidRDefault="0048190E" w:rsidP="0038762C"/>
        </w:tc>
        <w:tc>
          <w:tcPr>
            <w:tcW w:w="3396" w:type="dxa"/>
          </w:tcPr>
          <w:p w14:paraId="4F1A3B63" w14:textId="77777777" w:rsidR="0048190E" w:rsidRDefault="0048190E" w:rsidP="0038762C"/>
        </w:tc>
      </w:tr>
      <w:tr w:rsidR="0048190E" w14:paraId="7F0CAEF9" w14:textId="77777777" w:rsidTr="001E1A0F">
        <w:tc>
          <w:tcPr>
            <w:tcW w:w="491" w:type="dxa"/>
          </w:tcPr>
          <w:p w14:paraId="104CE023" w14:textId="77777777" w:rsidR="0048190E" w:rsidRPr="001E1A0F" w:rsidRDefault="0048190E" w:rsidP="001E1A0F">
            <w:pPr>
              <w:jc w:val="center"/>
              <w:rPr>
                <w:rFonts w:ascii="Times New Roman" w:hAnsi="Times New Roman" w:cs="Times New Roman"/>
              </w:rPr>
            </w:pPr>
            <w:r w:rsidRPr="001E1A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7" w:type="dxa"/>
          </w:tcPr>
          <w:p w14:paraId="703F61B3" w14:textId="77777777" w:rsidR="0048190E" w:rsidRDefault="0048190E" w:rsidP="0038762C"/>
        </w:tc>
        <w:tc>
          <w:tcPr>
            <w:tcW w:w="1276" w:type="dxa"/>
          </w:tcPr>
          <w:p w14:paraId="4A93F8B4" w14:textId="77777777" w:rsidR="0048190E" w:rsidRDefault="0048190E" w:rsidP="0038762C"/>
        </w:tc>
        <w:tc>
          <w:tcPr>
            <w:tcW w:w="3118" w:type="dxa"/>
          </w:tcPr>
          <w:p w14:paraId="29B8E1CA" w14:textId="77777777" w:rsidR="0048190E" w:rsidRDefault="0048190E" w:rsidP="0038762C"/>
        </w:tc>
        <w:tc>
          <w:tcPr>
            <w:tcW w:w="3396" w:type="dxa"/>
          </w:tcPr>
          <w:p w14:paraId="34BAD867" w14:textId="77777777" w:rsidR="0048190E" w:rsidRDefault="0048190E" w:rsidP="0038762C"/>
        </w:tc>
      </w:tr>
      <w:tr w:rsidR="0048190E" w14:paraId="2DDC10BE" w14:textId="77777777" w:rsidTr="001E1A0F">
        <w:tc>
          <w:tcPr>
            <w:tcW w:w="491" w:type="dxa"/>
          </w:tcPr>
          <w:p w14:paraId="24A17235" w14:textId="77777777" w:rsidR="0048190E" w:rsidRPr="001E1A0F" w:rsidRDefault="0048190E" w:rsidP="001E1A0F">
            <w:pPr>
              <w:jc w:val="center"/>
              <w:rPr>
                <w:rFonts w:ascii="Times New Roman" w:hAnsi="Times New Roman" w:cs="Times New Roman"/>
              </w:rPr>
            </w:pPr>
            <w:r w:rsidRPr="001E1A0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</w:tcPr>
          <w:p w14:paraId="60A71685" w14:textId="77777777" w:rsidR="0048190E" w:rsidRDefault="0048190E" w:rsidP="0038762C"/>
        </w:tc>
        <w:tc>
          <w:tcPr>
            <w:tcW w:w="1276" w:type="dxa"/>
          </w:tcPr>
          <w:p w14:paraId="0517E029" w14:textId="77777777" w:rsidR="0048190E" w:rsidRDefault="0048190E" w:rsidP="0038762C"/>
        </w:tc>
        <w:tc>
          <w:tcPr>
            <w:tcW w:w="3118" w:type="dxa"/>
          </w:tcPr>
          <w:p w14:paraId="7FFF3153" w14:textId="77777777" w:rsidR="0048190E" w:rsidRDefault="0048190E" w:rsidP="0038762C"/>
        </w:tc>
        <w:tc>
          <w:tcPr>
            <w:tcW w:w="3396" w:type="dxa"/>
          </w:tcPr>
          <w:p w14:paraId="7C143256" w14:textId="77777777" w:rsidR="0048190E" w:rsidRDefault="0048190E" w:rsidP="0038762C"/>
        </w:tc>
      </w:tr>
      <w:tr w:rsidR="0048190E" w14:paraId="3C06E27D" w14:textId="77777777" w:rsidTr="001E1A0F">
        <w:tc>
          <w:tcPr>
            <w:tcW w:w="491" w:type="dxa"/>
          </w:tcPr>
          <w:p w14:paraId="6E7B1A78" w14:textId="77777777" w:rsidR="0048190E" w:rsidRPr="001E1A0F" w:rsidRDefault="0048190E" w:rsidP="001E1A0F">
            <w:pPr>
              <w:jc w:val="center"/>
              <w:rPr>
                <w:rFonts w:ascii="Times New Roman" w:hAnsi="Times New Roman" w:cs="Times New Roman"/>
              </w:rPr>
            </w:pPr>
            <w:r w:rsidRPr="001E1A0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7" w:type="dxa"/>
          </w:tcPr>
          <w:p w14:paraId="03B35872" w14:textId="77777777" w:rsidR="0048190E" w:rsidRDefault="0048190E" w:rsidP="0038762C"/>
        </w:tc>
        <w:tc>
          <w:tcPr>
            <w:tcW w:w="1276" w:type="dxa"/>
          </w:tcPr>
          <w:p w14:paraId="1254C1CB" w14:textId="77777777" w:rsidR="0048190E" w:rsidRDefault="0048190E" w:rsidP="0038762C"/>
        </w:tc>
        <w:tc>
          <w:tcPr>
            <w:tcW w:w="3118" w:type="dxa"/>
          </w:tcPr>
          <w:p w14:paraId="589B3AF2" w14:textId="77777777" w:rsidR="0048190E" w:rsidRDefault="0048190E" w:rsidP="0038762C"/>
        </w:tc>
        <w:tc>
          <w:tcPr>
            <w:tcW w:w="3396" w:type="dxa"/>
          </w:tcPr>
          <w:p w14:paraId="56314A94" w14:textId="77777777" w:rsidR="0048190E" w:rsidRDefault="0048190E" w:rsidP="0038762C"/>
        </w:tc>
      </w:tr>
      <w:tr w:rsidR="0048190E" w14:paraId="500363F3" w14:textId="77777777" w:rsidTr="001E1A0F">
        <w:tc>
          <w:tcPr>
            <w:tcW w:w="491" w:type="dxa"/>
          </w:tcPr>
          <w:p w14:paraId="6F2B9D44" w14:textId="77777777" w:rsidR="0048190E" w:rsidRPr="001E1A0F" w:rsidRDefault="0048190E" w:rsidP="001E1A0F">
            <w:pPr>
              <w:jc w:val="center"/>
              <w:rPr>
                <w:rFonts w:ascii="Times New Roman" w:hAnsi="Times New Roman" w:cs="Times New Roman"/>
              </w:rPr>
            </w:pPr>
            <w:r w:rsidRPr="001E1A0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7" w:type="dxa"/>
          </w:tcPr>
          <w:p w14:paraId="773D1AF5" w14:textId="77777777" w:rsidR="0048190E" w:rsidRDefault="0048190E" w:rsidP="0038762C"/>
        </w:tc>
        <w:tc>
          <w:tcPr>
            <w:tcW w:w="1276" w:type="dxa"/>
          </w:tcPr>
          <w:p w14:paraId="7E402083" w14:textId="77777777" w:rsidR="0048190E" w:rsidRDefault="0048190E" w:rsidP="0038762C"/>
        </w:tc>
        <w:tc>
          <w:tcPr>
            <w:tcW w:w="3118" w:type="dxa"/>
          </w:tcPr>
          <w:p w14:paraId="7D2C3700" w14:textId="77777777" w:rsidR="0048190E" w:rsidRDefault="0048190E" w:rsidP="0038762C"/>
        </w:tc>
        <w:tc>
          <w:tcPr>
            <w:tcW w:w="3396" w:type="dxa"/>
          </w:tcPr>
          <w:p w14:paraId="2446ED1E" w14:textId="77777777" w:rsidR="0048190E" w:rsidRDefault="0048190E" w:rsidP="0038762C"/>
        </w:tc>
      </w:tr>
      <w:tr w:rsidR="0048190E" w14:paraId="04D99749" w14:textId="77777777" w:rsidTr="001E1A0F">
        <w:tc>
          <w:tcPr>
            <w:tcW w:w="491" w:type="dxa"/>
          </w:tcPr>
          <w:p w14:paraId="2D1E4921" w14:textId="77777777" w:rsidR="0048190E" w:rsidRPr="001E1A0F" w:rsidRDefault="0048190E" w:rsidP="001E1A0F">
            <w:pPr>
              <w:jc w:val="center"/>
              <w:rPr>
                <w:rFonts w:ascii="Times New Roman" w:hAnsi="Times New Roman" w:cs="Times New Roman"/>
              </w:rPr>
            </w:pPr>
            <w:r w:rsidRPr="001E1A0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7" w:type="dxa"/>
          </w:tcPr>
          <w:p w14:paraId="7DE84762" w14:textId="77777777" w:rsidR="0048190E" w:rsidRDefault="0048190E" w:rsidP="0038762C"/>
        </w:tc>
        <w:tc>
          <w:tcPr>
            <w:tcW w:w="1276" w:type="dxa"/>
          </w:tcPr>
          <w:p w14:paraId="530776FB" w14:textId="77777777" w:rsidR="0048190E" w:rsidRDefault="0048190E" w:rsidP="0038762C"/>
        </w:tc>
        <w:tc>
          <w:tcPr>
            <w:tcW w:w="3118" w:type="dxa"/>
          </w:tcPr>
          <w:p w14:paraId="606C691A" w14:textId="77777777" w:rsidR="0048190E" w:rsidRDefault="0048190E" w:rsidP="0038762C"/>
        </w:tc>
        <w:tc>
          <w:tcPr>
            <w:tcW w:w="3396" w:type="dxa"/>
          </w:tcPr>
          <w:p w14:paraId="3A08F631" w14:textId="77777777" w:rsidR="0048190E" w:rsidRDefault="0048190E" w:rsidP="0038762C"/>
        </w:tc>
      </w:tr>
      <w:tr w:rsidR="0048190E" w14:paraId="443FDF04" w14:textId="77777777" w:rsidTr="001E1A0F">
        <w:tc>
          <w:tcPr>
            <w:tcW w:w="491" w:type="dxa"/>
          </w:tcPr>
          <w:p w14:paraId="2A8D8B0F" w14:textId="77777777" w:rsidR="0048190E" w:rsidRPr="001E1A0F" w:rsidRDefault="0048190E" w:rsidP="001E1A0F">
            <w:pPr>
              <w:jc w:val="center"/>
              <w:rPr>
                <w:rFonts w:ascii="Times New Roman" w:hAnsi="Times New Roman" w:cs="Times New Roman"/>
              </w:rPr>
            </w:pPr>
            <w:r w:rsidRPr="001E1A0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7" w:type="dxa"/>
          </w:tcPr>
          <w:p w14:paraId="131C997D" w14:textId="77777777" w:rsidR="0048190E" w:rsidRDefault="0048190E" w:rsidP="0038762C"/>
        </w:tc>
        <w:tc>
          <w:tcPr>
            <w:tcW w:w="1276" w:type="dxa"/>
          </w:tcPr>
          <w:p w14:paraId="4B391E7C" w14:textId="77777777" w:rsidR="0048190E" w:rsidRDefault="0048190E" w:rsidP="0038762C"/>
        </w:tc>
        <w:tc>
          <w:tcPr>
            <w:tcW w:w="3118" w:type="dxa"/>
          </w:tcPr>
          <w:p w14:paraId="69535F39" w14:textId="77777777" w:rsidR="0048190E" w:rsidRDefault="0048190E" w:rsidP="0038762C"/>
        </w:tc>
        <w:tc>
          <w:tcPr>
            <w:tcW w:w="3396" w:type="dxa"/>
          </w:tcPr>
          <w:p w14:paraId="3E79084A" w14:textId="77777777" w:rsidR="0048190E" w:rsidRDefault="0048190E" w:rsidP="0038762C"/>
        </w:tc>
      </w:tr>
      <w:tr w:rsidR="0048190E" w14:paraId="1D146F29" w14:textId="77777777" w:rsidTr="001E1A0F">
        <w:tc>
          <w:tcPr>
            <w:tcW w:w="491" w:type="dxa"/>
          </w:tcPr>
          <w:p w14:paraId="615B7804" w14:textId="77777777" w:rsidR="0048190E" w:rsidRPr="001E1A0F" w:rsidRDefault="0048190E" w:rsidP="001E1A0F">
            <w:pPr>
              <w:jc w:val="center"/>
              <w:rPr>
                <w:rFonts w:ascii="Times New Roman" w:hAnsi="Times New Roman" w:cs="Times New Roman"/>
              </w:rPr>
            </w:pPr>
            <w:r w:rsidRPr="001E1A0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7" w:type="dxa"/>
          </w:tcPr>
          <w:p w14:paraId="0D1809F2" w14:textId="77777777" w:rsidR="0048190E" w:rsidRDefault="0048190E" w:rsidP="0038762C"/>
        </w:tc>
        <w:tc>
          <w:tcPr>
            <w:tcW w:w="1276" w:type="dxa"/>
          </w:tcPr>
          <w:p w14:paraId="6E42503E" w14:textId="77777777" w:rsidR="0048190E" w:rsidRDefault="0048190E" w:rsidP="0038762C"/>
        </w:tc>
        <w:tc>
          <w:tcPr>
            <w:tcW w:w="3118" w:type="dxa"/>
          </w:tcPr>
          <w:p w14:paraId="010D57BC" w14:textId="77777777" w:rsidR="0048190E" w:rsidRDefault="0048190E" w:rsidP="0038762C"/>
        </w:tc>
        <w:tc>
          <w:tcPr>
            <w:tcW w:w="3396" w:type="dxa"/>
          </w:tcPr>
          <w:p w14:paraId="77EB687D" w14:textId="77777777" w:rsidR="0048190E" w:rsidRDefault="0048190E" w:rsidP="0038762C"/>
        </w:tc>
      </w:tr>
      <w:tr w:rsidR="0048190E" w14:paraId="64FE31E4" w14:textId="77777777" w:rsidTr="001E1A0F">
        <w:tc>
          <w:tcPr>
            <w:tcW w:w="491" w:type="dxa"/>
          </w:tcPr>
          <w:p w14:paraId="33F93E8E" w14:textId="77777777" w:rsidR="0048190E" w:rsidRPr="001E1A0F" w:rsidRDefault="0048190E" w:rsidP="001E1A0F">
            <w:pPr>
              <w:jc w:val="center"/>
              <w:rPr>
                <w:rFonts w:ascii="Times New Roman" w:hAnsi="Times New Roman" w:cs="Times New Roman"/>
              </w:rPr>
            </w:pPr>
            <w:r w:rsidRPr="001E1A0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47" w:type="dxa"/>
          </w:tcPr>
          <w:p w14:paraId="7BE18C13" w14:textId="77777777" w:rsidR="0048190E" w:rsidRDefault="0048190E" w:rsidP="0038762C"/>
        </w:tc>
        <w:tc>
          <w:tcPr>
            <w:tcW w:w="1276" w:type="dxa"/>
          </w:tcPr>
          <w:p w14:paraId="16C7A17A" w14:textId="77777777" w:rsidR="0048190E" w:rsidRDefault="0048190E" w:rsidP="0038762C"/>
        </w:tc>
        <w:tc>
          <w:tcPr>
            <w:tcW w:w="3118" w:type="dxa"/>
          </w:tcPr>
          <w:p w14:paraId="038A8071" w14:textId="77777777" w:rsidR="0048190E" w:rsidRDefault="0048190E" w:rsidP="0038762C"/>
        </w:tc>
        <w:tc>
          <w:tcPr>
            <w:tcW w:w="3396" w:type="dxa"/>
          </w:tcPr>
          <w:p w14:paraId="736E2E96" w14:textId="77777777" w:rsidR="0048190E" w:rsidRDefault="0048190E" w:rsidP="0038762C"/>
        </w:tc>
      </w:tr>
      <w:tr w:rsidR="0048190E" w14:paraId="1CA92FE7" w14:textId="77777777" w:rsidTr="001E1A0F">
        <w:tc>
          <w:tcPr>
            <w:tcW w:w="491" w:type="dxa"/>
          </w:tcPr>
          <w:p w14:paraId="06CCEC58" w14:textId="77777777" w:rsidR="0048190E" w:rsidRPr="001E1A0F" w:rsidRDefault="0048190E" w:rsidP="001E1A0F">
            <w:pPr>
              <w:jc w:val="center"/>
              <w:rPr>
                <w:rFonts w:ascii="Times New Roman" w:hAnsi="Times New Roman" w:cs="Times New Roman"/>
              </w:rPr>
            </w:pPr>
            <w:r w:rsidRPr="001E1A0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7" w:type="dxa"/>
          </w:tcPr>
          <w:p w14:paraId="7E93B0C0" w14:textId="77777777" w:rsidR="0048190E" w:rsidRDefault="0048190E" w:rsidP="0038762C"/>
        </w:tc>
        <w:tc>
          <w:tcPr>
            <w:tcW w:w="1276" w:type="dxa"/>
          </w:tcPr>
          <w:p w14:paraId="02F0AC37" w14:textId="77777777" w:rsidR="0048190E" w:rsidRDefault="0048190E" w:rsidP="0038762C"/>
        </w:tc>
        <w:tc>
          <w:tcPr>
            <w:tcW w:w="3118" w:type="dxa"/>
          </w:tcPr>
          <w:p w14:paraId="660B7433" w14:textId="77777777" w:rsidR="0048190E" w:rsidRDefault="0048190E" w:rsidP="0038762C"/>
        </w:tc>
        <w:tc>
          <w:tcPr>
            <w:tcW w:w="3396" w:type="dxa"/>
          </w:tcPr>
          <w:p w14:paraId="6075A789" w14:textId="77777777" w:rsidR="0048190E" w:rsidRDefault="0048190E" w:rsidP="0038762C"/>
        </w:tc>
      </w:tr>
    </w:tbl>
    <w:p w14:paraId="219F716F" w14:textId="77777777" w:rsidR="0048190E" w:rsidRDefault="0048190E" w:rsidP="0048190E"/>
    <w:p w14:paraId="7CCF71DB" w14:textId="77777777" w:rsidR="00756A70" w:rsidRDefault="00756A70" w:rsidP="00756A70">
      <w:pPr>
        <w:widowControl w:val="0"/>
        <w:autoSpaceDE w:val="0"/>
        <w:autoSpaceDN w:val="0"/>
        <w:adjustRightInd w:val="0"/>
        <w:spacing w:after="0" w:line="319" w:lineRule="exact"/>
        <w:ind w:left="1080"/>
        <w:rPr>
          <w:rFonts w:ascii="Times New Roman" w:hAnsi="Times New Roman"/>
          <w:sz w:val="24"/>
          <w:szCs w:val="24"/>
        </w:rPr>
      </w:pPr>
    </w:p>
    <w:p w14:paraId="3D4FEA27" w14:textId="77777777" w:rsidR="0048190E" w:rsidRDefault="0048190E" w:rsidP="00756A70">
      <w:pPr>
        <w:widowControl w:val="0"/>
        <w:autoSpaceDE w:val="0"/>
        <w:autoSpaceDN w:val="0"/>
        <w:adjustRightInd w:val="0"/>
        <w:spacing w:after="0" w:line="319" w:lineRule="exact"/>
        <w:ind w:left="1080"/>
        <w:rPr>
          <w:rFonts w:ascii="Times New Roman" w:hAnsi="Times New Roman"/>
          <w:sz w:val="24"/>
          <w:szCs w:val="24"/>
        </w:rPr>
      </w:pPr>
    </w:p>
    <w:p w14:paraId="3DD69CEE" w14:textId="77777777" w:rsidR="0048190E" w:rsidRDefault="0048190E" w:rsidP="00756A70">
      <w:pPr>
        <w:widowControl w:val="0"/>
        <w:autoSpaceDE w:val="0"/>
        <w:autoSpaceDN w:val="0"/>
        <w:adjustRightInd w:val="0"/>
        <w:spacing w:after="0" w:line="319" w:lineRule="exact"/>
        <w:ind w:left="1080"/>
        <w:rPr>
          <w:rFonts w:ascii="Times New Roman" w:hAnsi="Times New Roman"/>
          <w:sz w:val="24"/>
          <w:szCs w:val="24"/>
        </w:rPr>
      </w:pPr>
    </w:p>
    <w:p w14:paraId="6D4F2A3A" w14:textId="77777777" w:rsidR="0048190E" w:rsidRDefault="0048190E" w:rsidP="00756A70">
      <w:pPr>
        <w:widowControl w:val="0"/>
        <w:autoSpaceDE w:val="0"/>
        <w:autoSpaceDN w:val="0"/>
        <w:adjustRightInd w:val="0"/>
        <w:spacing w:after="0" w:line="319" w:lineRule="exact"/>
        <w:ind w:left="1080"/>
        <w:rPr>
          <w:rFonts w:ascii="Times New Roman" w:hAnsi="Times New Roman"/>
          <w:sz w:val="24"/>
          <w:szCs w:val="24"/>
        </w:rPr>
      </w:pPr>
    </w:p>
    <w:p w14:paraId="1113F620" w14:textId="77777777" w:rsidR="0048190E" w:rsidRDefault="0048190E" w:rsidP="00756A70">
      <w:pPr>
        <w:widowControl w:val="0"/>
        <w:autoSpaceDE w:val="0"/>
        <w:autoSpaceDN w:val="0"/>
        <w:adjustRightInd w:val="0"/>
        <w:spacing w:after="0" w:line="319" w:lineRule="exact"/>
        <w:ind w:left="1080"/>
        <w:rPr>
          <w:rFonts w:ascii="Times New Roman" w:hAnsi="Times New Roman"/>
          <w:sz w:val="24"/>
          <w:szCs w:val="24"/>
        </w:rPr>
      </w:pPr>
    </w:p>
    <w:p w14:paraId="4117CD3E" w14:textId="77777777" w:rsidR="00AB252F" w:rsidRDefault="00AB252F" w:rsidP="00756A70">
      <w:pPr>
        <w:widowControl w:val="0"/>
        <w:autoSpaceDE w:val="0"/>
        <w:autoSpaceDN w:val="0"/>
        <w:adjustRightInd w:val="0"/>
        <w:spacing w:after="0" w:line="319" w:lineRule="exact"/>
        <w:ind w:left="1080"/>
        <w:rPr>
          <w:rFonts w:ascii="Times New Roman" w:hAnsi="Times New Roman"/>
          <w:sz w:val="24"/>
          <w:szCs w:val="24"/>
        </w:rPr>
      </w:pPr>
    </w:p>
    <w:p w14:paraId="49299C8A" w14:textId="77777777" w:rsidR="00AB252F" w:rsidRDefault="00AB252F" w:rsidP="00756A70">
      <w:pPr>
        <w:widowControl w:val="0"/>
        <w:autoSpaceDE w:val="0"/>
        <w:autoSpaceDN w:val="0"/>
        <w:adjustRightInd w:val="0"/>
        <w:spacing w:after="0" w:line="319" w:lineRule="exact"/>
        <w:ind w:left="1080"/>
        <w:rPr>
          <w:rFonts w:ascii="Times New Roman" w:hAnsi="Times New Roman"/>
          <w:sz w:val="24"/>
          <w:szCs w:val="24"/>
        </w:rPr>
      </w:pPr>
    </w:p>
    <w:p w14:paraId="45D5D143" w14:textId="77777777" w:rsidR="0048190E" w:rsidRDefault="0048190E" w:rsidP="00756A70">
      <w:pPr>
        <w:widowControl w:val="0"/>
        <w:autoSpaceDE w:val="0"/>
        <w:autoSpaceDN w:val="0"/>
        <w:adjustRightInd w:val="0"/>
        <w:spacing w:after="0" w:line="319" w:lineRule="exact"/>
        <w:ind w:left="1080"/>
        <w:rPr>
          <w:rFonts w:ascii="Times New Roman" w:hAnsi="Times New Roman"/>
          <w:sz w:val="24"/>
          <w:szCs w:val="24"/>
        </w:rPr>
      </w:pPr>
    </w:p>
    <w:p w14:paraId="36C9D48D" w14:textId="77777777" w:rsidR="0048190E" w:rsidRPr="00982A6C" w:rsidRDefault="0048190E" w:rsidP="0048190E"/>
    <w:p w14:paraId="77EBFD8F" w14:textId="77777777" w:rsidR="0048190E" w:rsidRPr="0048190E" w:rsidRDefault="0048190E" w:rsidP="0048190E">
      <w:pPr>
        <w:spacing w:line="360" w:lineRule="auto"/>
        <w:rPr>
          <w:rFonts w:ascii="Times New Roman" w:hAnsi="Times New Roman" w:cs="Times New Roman"/>
        </w:rPr>
      </w:pPr>
      <w:r w:rsidRPr="0048190E">
        <w:rPr>
          <w:rFonts w:ascii="Times New Roman" w:hAnsi="Times New Roman" w:cs="Times New Roman"/>
        </w:rPr>
        <w:lastRenderedPageBreak/>
        <w:t>Vardas, pavardė__________________________________________________</w:t>
      </w:r>
    </w:p>
    <w:p w14:paraId="336B5D12" w14:textId="77777777" w:rsidR="0048190E" w:rsidRPr="0048190E" w:rsidRDefault="0048190E" w:rsidP="0048190E">
      <w:pPr>
        <w:spacing w:line="360" w:lineRule="auto"/>
        <w:rPr>
          <w:rFonts w:ascii="Times New Roman" w:hAnsi="Times New Roman" w:cs="Times New Roman"/>
        </w:rPr>
      </w:pPr>
      <w:r w:rsidRPr="0048190E">
        <w:rPr>
          <w:rFonts w:ascii="Times New Roman" w:hAnsi="Times New Roman" w:cs="Times New Roman"/>
        </w:rPr>
        <w:t>Tel.</w:t>
      </w:r>
      <w:r w:rsidR="00182064">
        <w:rPr>
          <w:rFonts w:ascii="Times New Roman" w:hAnsi="Times New Roman" w:cs="Times New Roman"/>
        </w:rPr>
        <w:t xml:space="preserve"> </w:t>
      </w:r>
      <w:r w:rsidRPr="0048190E">
        <w:rPr>
          <w:rFonts w:ascii="Times New Roman" w:hAnsi="Times New Roman" w:cs="Times New Roman"/>
        </w:rPr>
        <w:t>/</w:t>
      </w:r>
      <w:r w:rsidR="00182064">
        <w:rPr>
          <w:rFonts w:ascii="Times New Roman" w:hAnsi="Times New Roman" w:cs="Times New Roman"/>
        </w:rPr>
        <w:t xml:space="preserve"> </w:t>
      </w:r>
      <w:r w:rsidRPr="0048190E">
        <w:rPr>
          <w:rFonts w:ascii="Times New Roman" w:hAnsi="Times New Roman" w:cs="Times New Roman"/>
        </w:rPr>
        <w:t>el. paštas_______________________________________________________</w:t>
      </w:r>
    </w:p>
    <w:p w14:paraId="38DE5AC6" w14:textId="77777777" w:rsidR="0048190E" w:rsidRPr="0048190E" w:rsidRDefault="0048190E" w:rsidP="0048190E">
      <w:pPr>
        <w:spacing w:line="360" w:lineRule="auto"/>
        <w:rPr>
          <w:rFonts w:ascii="Times New Roman" w:hAnsi="Times New Roman" w:cs="Times New Roman"/>
        </w:rPr>
      </w:pPr>
    </w:p>
    <w:p w14:paraId="454D3299" w14:textId="77777777" w:rsidR="0048190E" w:rsidRPr="0048190E" w:rsidRDefault="0048190E" w:rsidP="0048190E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3D9AFB2A" w14:textId="77777777" w:rsidR="0048190E" w:rsidRPr="0048190E" w:rsidRDefault="0048190E" w:rsidP="0048190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90E">
        <w:rPr>
          <w:rFonts w:ascii="Times New Roman" w:hAnsi="Times New Roman" w:cs="Times New Roman"/>
          <w:b/>
          <w:sz w:val="28"/>
          <w:szCs w:val="28"/>
        </w:rPr>
        <w:t>SUTIKIMAS</w:t>
      </w:r>
    </w:p>
    <w:p w14:paraId="7DA23D17" w14:textId="77777777" w:rsidR="0048190E" w:rsidRPr="0048190E" w:rsidRDefault="0048190E" w:rsidP="0048190E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8190E">
        <w:rPr>
          <w:rFonts w:ascii="Times New Roman" w:hAnsi="Times New Roman" w:cs="Times New Roman"/>
          <w:b/>
          <w:sz w:val="16"/>
          <w:szCs w:val="16"/>
        </w:rPr>
        <w:t>______________</w:t>
      </w:r>
    </w:p>
    <w:p w14:paraId="540E9C75" w14:textId="77777777" w:rsidR="0048190E" w:rsidRPr="0048190E" w:rsidRDefault="0048190E" w:rsidP="0048190E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190E">
        <w:rPr>
          <w:rFonts w:ascii="Times New Roman" w:hAnsi="Times New Roman" w:cs="Times New Roman"/>
          <w:sz w:val="16"/>
          <w:szCs w:val="16"/>
        </w:rPr>
        <w:t>(data)</w:t>
      </w:r>
    </w:p>
    <w:p w14:paraId="4F950D25" w14:textId="77777777" w:rsidR="0048190E" w:rsidRPr="0048190E" w:rsidRDefault="0048190E" w:rsidP="0048190E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190E">
        <w:rPr>
          <w:rFonts w:ascii="Times New Roman" w:hAnsi="Times New Roman" w:cs="Times New Roman"/>
          <w:sz w:val="16"/>
          <w:szCs w:val="16"/>
        </w:rPr>
        <w:t>_______________</w:t>
      </w:r>
    </w:p>
    <w:p w14:paraId="242619B6" w14:textId="77777777" w:rsidR="0048190E" w:rsidRPr="0048190E" w:rsidRDefault="0048190E" w:rsidP="0048190E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190E">
        <w:rPr>
          <w:rFonts w:ascii="Times New Roman" w:hAnsi="Times New Roman" w:cs="Times New Roman"/>
          <w:sz w:val="16"/>
          <w:szCs w:val="16"/>
        </w:rPr>
        <w:t>(vieta)</w:t>
      </w:r>
    </w:p>
    <w:p w14:paraId="64B529B7" w14:textId="77777777" w:rsidR="0048190E" w:rsidRPr="0048190E" w:rsidRDefault="0048190E" w:rsidP="0048190E">
      <w:pPr>
        <w:spacing w:line="360" w:lineRule="auto"/>
        <w:rPr>
          <w:rFonts w:ascii="Times New Roman" w:hAnsi="Times New Roman" w:cs="Times New Roman"/>
        </w:rPr>
      </w:pPr>
    </w:p>
    <w:p w14:paraId="150E4014" w14:textId="77777777" w:rsidR="0048190E" w:rsidRPr="0048190E" w:rsidRDefault="0048190E" w:rsidP="0048190E">
      <w:pPr>
        <w:spacing w:line="360" w:lineRule="auto"/>
        <w:rPr>
          <w:rFonts w:ascii="Times New Roman" w:hAnsi="Times New Roman" w:cs="Times New Roman"/>
        </w:rPr>
      </w:pPr>
      <w:r w:rsidRPr="0048190E">
        <w:rPr>
          <w:rFonts w:ascii="Times New Roman" w:hAnsi="Times New Roman" w:cs="Times New Roman"/>
          <w:b/>
        </w:rPr>
        <w:t xml:space="preserve">DĖL NEPILNAMEČIO VAIKO DALYVAVIMO KONKURSE </w:t>
      </w:r>
      <w:r w:rsidRPr="0048190E">
        <w:rPr>
          <w:rFonts w:ascii="Times New Roman" w:hAnsi="Times New Roman" w:cs="Times New Roman"/>
          <w:b/>
          <w:bCs/>
        </w:rPr>
        <w:t xml:space="preserve">„PARODOS </w:t>
      </w:r>
      <w:r w:rsidR="00182064">
        <w:rPr>
          <w:rFonts w:ascii="Times New Roman" w:hAnsi="Times New Roman" w:cs="Times New Roman"/>
          <w:b/>
          <w:bCs/>
        </w:rPr>
        <w:t>„</w:t>
      </w:r>
      <w:r w:rsidRPr="0048190E">
        <w:rPr>
          <w:rFonts w:ascii="Times New Roman" w:hAnsi="Times New Roman" w:cs="Times New Roman"/>
          <w:b/>
          <w:bCs/>
        </w:rPr>
        <w:t>MOKYKLA</w:t>
      </w:r>
      <w:r w:rsidR="00182064">
        <w:rPr>
          <w:rFonts w:ascii="Times New Roman" w:hAnsi="Times New Roman" w:cs="Times New Roman"/>
          <w:b/>
          <w:bCs/>
        </w:rPr>
        <w:t>“</w:t>
      </w:r>
      <w:r w:rsidRPr="0048190E">
        <w:rPr>
          <w:rFonts w:ascii="Times New Roman" w:hAnsi="Times New Roman" w:cs="Times New Roman"/>
          <w:b/>
          <w:bCs/>
        </w:rPr>
        <w:t xml:space="preserve"> </w:t>
      </w:r>
      <w:r w:rsidR="00287E9E">
        <w:rPr>
          <w:rFonts w:ascii="Times New Roman" w:hAnsi="Times New Roman" w:cs="Times New Roman"/>
          <w:b/>
          <w:bCs/>
        </w:rPr>
        <w:t>DAINA</w:t>
      </w:r>
      <w:r w:rsidRPr="0048190E">
        <w:rPr>
          <w:rFonts w:ascii="Times New Roman" w:hAnsi="Times New Roman" w:cs="Times New Roman"/>
          <w:b/>
          <w:bCs/>
        </w:rPr>
        <w:t xml:space="preserve">“ </w:t>
      </w:r>
      <w:r w:rsidRPr="0048190E">
        <w:rPr>
          <w:rFonts w:ascii="Times New Roman" w:hAnsi="Times New Roman" w:cs="Times New Roman"/>
          <w:b/>
        </w:rPr>
        <w:t xml:space="preserve"> IR VIEŠO FILMUOTOS MEDŽIAGOS SKELBIMO</w:t>
      </w:r>
    </w:p>
    <w:p w14:paraId="5EBCF6A3" w14:textId="77777777" w:rsidR="0048190E" w:rsidRPr="0048190E" w:rsidRDefault="0048190E" w:rsidP="0048190E">
      <w:pPr>
        <w:spacing w:line="360" w:lineRule="auto"/>
        <w:rPr>
          <w:rFonts w:ascii="Times New Roman" w:hAnsi="Times New Roman" w:cs="Times New Roman"/>
        </w:rPr>
      </w:pPr>
    </w:p>
    <w:p w14:paraId="124EADF9" w14:textId="77777777" w:rsidR="0048190E" w:rsidRPr="0048190E" w:rsidRDefault="0048190E" w:rsidP="0048190E">
      <w:pPr>
        <w:spacing w:line="360" w:lineRule="auto"/>
        <w:jc w:val="both"/>
        <w:rPr>
          <w:rFonts w:ascii="Times New Roman" w:hAnsi="Times New Roman" w:cs="Times New Roman"/>
        </w:rPr>
      </w:pPr>
      <w:r w:rsidRPr="0048190E">
        <w:rPr>
          <w:rFonts w:ascii="Times New Roman" w:hAnsi="Times New Roman" w:cs="Times New Roman"/>
        </w:rPr>
        <w:t>Aš,___________________________________________, sutinku, kad mano nepilnametis sūnus</w:t>
      </w:r>
    </w:p>
    <w:p w14:paraId="6F74EC5E" w14:textId="77777777" w:rsidR="0048190E" w:rsidRPr="0048190E" w:rsidRDefault="0048190E" w:rsidP="0048190E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190E">
        <w:rPr>
          <w:rFonts w:ascii="Times New Roman" w:hAnsi="Times New Roman" w:cs="Times New Roman"/>
          <w:sz w:val="16"/>
          <w:szCs w:val="16"/>
        </w:rPr>
        <w:t>(vardas, pavardė)</w:t>
      </w:r>
    </w:p>
    <w:p w14:paraId="739CB3DA" w14:textId="77777777" w:rsidR="0048190E" w:rsidRPr="0048190E" w:rsidRDefault="0048190E" w:rsidP="0048190E">
      <w:pPr>
        <w:spacing w:line="360" w:lineRule="auto"/>
        <w:jc w:val="both"/>
        <w:rPr>
          <w:rFonts w:ascii="Times New Roman" w:hAnsi="Times New Roman" w:cs="Times New Roman"/>
        </w:rPr>
      </w:pPr>
    </w:p>
    <w:p w14:paraId="5DACAD00" w14:textId="77777777" w:rsidR="0048190E" w:rsidRPr="0048190E" w:rsidRDefault="0048190E" w:rsidP="0048190E">
      <w:pPr>
        <w:spacing w:line="360" w:lineRule="auto"/>
        <w:jc w:val="both"/>
        <w:rPr>
          <w:rFonts w:ascii="Times New Roman" w:hAnsi="Times New Roman" w:cs="Times New Roman"/>
        </w:rPr>
      </w:pPr>
      <w:r w:rsidRPr="0048190E">
        <w:rPr>
          <w:rFonts w:ascii="Times New Roman" w:hAnsi="Times New Roman" w:cs="Times New Roman"/>
        </w:rPr>
        <w:t xml:space="preserve">(dukra)____________________________________________ gim. ________________________,  </w:t>
      </w:r>
    </w:p>
    <w:p w14:paraId="4475CE1D" w14:textId="77777777" w:rsidR="0048190E" w:rsidRPr="0048190E" w:rsidRDefault="0048190E" w:rsidP="0048190E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190E">
        <w:rPr>
          <w:rFonts w:ascii="Times New Roman" w:hAnsi="Times New Roman" w:cs="Times New Roman"/>
          <w:sz w:val="16"/>
          <w:szCs w:val="16"/>
        </w:rPr>
        <w:t>(vardas, pavardė)</w:t>
      </w:r>
      <w:r w:rsidRPr="0048190E">
        <w:rPr>
          <w:rFonts w:ascii="Times New Roman" w:hAnsi="Times New Roman" w:cs="Times New Roman"/>
          <w:sz w:val="16"/>
          <w:szCs w:val="16"/>
        </w:rPr>
        <w:tab/>
      </w:r>
      <w:r w:rsidRPr="0048190E">
        <w:rPr>
          <w:rFonts w:ascii="Times New Roman" w:hAnsi="Times New Roman" w:cs="Times New Roman"/>
          <w:sz w:val="16"/>
          <w:szCs w:val="16"/>
        </w:rPr>
        <w:tab/>
      </w:r>
      <w:r w:rsidRPr="0048190E">
        <w:rPr>
          <w:rFonts w:ascii="Times New Roman" w:hAnsi="Times New Roman" w:cs="Times New Roman"/>
          <w:sz w:val="16"/>
          <w:szCs w:val="16"/>
        </w:rPr>
        <w:tab/>
      </w:r>
      <w:r w:rsidRPr="0048190E">
        <w:rPr>
          <w:rFonts w:ascii="Times New Roman" w:hAnsi="Times New Roman" w:cs="Times New Roman"/>
          <w:sz w:val="16"/>
          <w:szCs w:val="16"/>
        </w:rPr>
        <w:tab/>
        <w:t>(data)</w:t>
      </w:r>
    </w:p>
    <w:p w14:paraId="767104B3" w14:textId="77777777" w:rsidR="0048190E" w:rsidRPr="0048190E" w:rsidRDefault="0048190E" w:rsidP="0048190E">
      <w:pPr>
        <w:spacing w:line="360" w:lineRule="auto"/>
        <w:jc w:val="both"/>
        <w:rPr>
          <w:rFonts w:ascii="Times New Roman" w:hAnsi="Times New Roman" w:cs="Times New Roman"/>
        </w:rPr>
      </w:pPr>
    </w:p>
    <w:p w14:paraId="68CE42E2" w14:textId="77777777" w:rsidR="0048190E" w:rsidRPr="0048190E" w:rsidRDefault="0048190E" w:rsidP="0048190E">
      <w:pPr>
        <w:spacing w:line="360" w:lineRule="auto"/>
        <w:jc w:val="both"/>
        <w:rPr>
          <w:rFonts w:ascii="Times New Roman" w:hAnsi="Times New Roman" w:cs="Times New Roman"/>
        </w:rPr>
      </w:pPr>
      <w:r w:rsidRPr="0048190E">
        <w:rPr>
          <w:rFonts w:ascii="Times New Roman" w:hAnsi="Times New Roman" w:cs="Times New Roman"/>
        </w:rPr>
        <w:t xml:space="preserve">gyvenamoji vieta _________________________________________, būtų filmuojamas ir fotografuojamas rengiantis ir dalyvaujant konkurse „PARODOS </w:t>
      </w:r>
      <w:r w:rsidR="00182064">
        <w:rPr>
          <w:rFonts w:ascii="Times New Roman" w:hAnsi="Times New Roman" w:cs="Times New Roman"/>
        </w:rPr>
        <w:t>„</w:t>
      </w:r>
      <w:r w:rsidRPr="0048190E">
        <w:rPr>
          <w:rFonts w:ascii="Times New Roman" w:hAnsi="Times New Roman" w:cs="Times New Roman"/>
        </w:rPr>
        <w:t>MOKYKLA</w:t>
      </w:r>
      <w:r w:rsidR="00182064">
        <w:rPr>
          <w:rFonts w:ascii="Times New Roman" w:hAnsi="Times New Roman" w:cs="Times New Roman"/>
        </w:rPr>
        <w:t>“</w:t>
      </w:r>
      <w:r w:rsidRPr="0048190E">
        <w:rPr>
          <w:rFonts w:ascii="Times New Roman" w:hAnsi="Times New Roman" w:cs="Times New Roman"/>
        </w:rPr>
        <w:t xml:space="preserve"> </w:t>
      </w:r>
      <w:r w:rsidR="00287E9E">
        <w:rPr>
          <w:rFonts w:ascii="Times New Roman" w:hAnsi="Times New Roman" w:cs="Times New Roman"/>
        </w:rPr>
        <w:t>DAINA</w:t>
      </w:r>
      <w:r w:rsidR="00E04D1E">
        <w:rPr>
          <w:rFonts w:ascii="Times New Roman" w:hAnsi="Times New Roman" w:cs="Times New Roman"/>
        </w:rPr>
        <w:t xml:space="preserve">“ ir ši medžiaga būtų viešai skelbiama internetinėje erdvėje, spaudoje, televizijoje. </w:t>
      </w:r>
    </w:p>
    <w:p w14:paraId="4BE8BBAE" w14:textId="77777777" w:rsidR="0048190E" w:rsidRPr="0048190E" w:rsidRDefault="00E04D1E" w:rsidP="0048190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Sutinku, kad v</w:t>
      </w:r>
      <w:r w:rsidR="0048190E" w:rsidRPr="0048190E">
        <w:rPr>
          <w:rFonts w:ascii="Times New Roman" w:hAnsi="Times New Roman" w:cs="Times New Roman"/>
        </w:rPr>
        <w:t>aizdo medžiaga bus panaudota parodos „Mokykla“ populiarinimo ir viešinimo tikslais</w:t>
      </w:r>
      <w:r w:rsidR="0048190E" w:rsidRPr="0048190E">
        <w:rPr>
          <w:rFonts w:ascii="Times New Roman" w:hAnsi="Times New Roman" w:cs="Times New Roman"/>
          <w:bCs/>
        </w:rPr>
        <w:t>.</w:t>
      </w:r>
    </w:p>
    <w:p w14:paraId="3A74EB69" w14:textId="77777777" w:rsidR="0048190E" w:rsidRPr="0048190E" w:rsidRDefault="0048190E" w:rsidP="0048190E">
      <w:pPr>
        <w:spacing w:line="360" w:lineRule="auto"/>
        <w:rPr>
          <w:rFonts w:ascii="Times New Roman" w:hAnsi="Times New Roman" w:cs="Times New Roman"/>
        </w:rPr>
      </w:pPr>
    </w:p>
    <w:p w14:paraId="3277F5E2" w14:textId="77777777" w:rsidR="0048190E" w:rsidRPr="0048190E" w:rsidRDefault="0048190E" w:rsidP="0048190E">
      <w:pPr>
        <w:spacing w:line="360" w:lineRule="auto"/>
        <w:rPr>
          <w:rFonts w:ascii="Times New Roman" w:hAnsi="Times New Roman" w:cs="Times New Roman"/>
        </w:rPr>
      </w:pPr>
    </w:p>
    <w:p w14:paraId="3F20B7AB" w14:textId="77777777" w:rsidR="0048190E" w:rsidRPr="0048190E" w:rsidRDefault="0048190E" w:rsidP="0048190E">
      <w:pPr>
        <w:spacing w:line="360" w:lineRule="auto"/>
        <w:rPr>
          <w:rFonts w:ascii="Times New Roman" w:hAnsi="Times New Roman" w:cs="Times New Roman"/>
        </w:rPr>
      </w:pPr>
      <w:r w:rsidRPr="0048190E">
        <w:rPr>
          <w:rFonts w:ascii="Times New Roman" w:hAnsi="Times New Roman" w:cs="Times New Roman"/>
        </w:rPr>
        <w:t>________________________________________________________________________</w:t>
      </w:r>
    </w:p>
    <w:p w14:paraId="6532E96B" w14:textId="77777777" w:rsidR="0048190E" w:rsidRPr="00D16D3D" w:rsidRDefault="0048190E" w:rsidP="00D16D3D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190E">
        <w:rPr>
          <w:rFonts w:ascii="Times New Roman" w:hAnsi="Times New Roman" w:cs="Times New Roman"/>
          <w:sz w:val="16"/>
          <w:szCs w:val="16"/>
        </w:rPr>
        <w:t>(vardas, pavardė, parašas)</w:t>
      </w:r>
    </w:p>
    <w:sectPr w:rsidR="0048190E" w:rsidRPr="00D16D3D" w:rsidSect="001E1A0F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6443"/>
    <w:multiLevelType w:val="hybridMultilevel"/>
    <w:tmpl w:val="000066BB"/>
    <w:lvl w:ilvl="0" w:tplc="0000428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52660D"/>
    <w:multiLevelType w:val="hybridMultilevel"/>
    <w:tmpl w:val="0792DF72"/>
    <w:lvl w:ilvl="0" w:tplc="042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80F68"/>
    <w:multiLevelType w:val="hybridMultilevel"/>
    <w:tmpl w:val="DEE234A8"/>
    <w:lvl w:ilvl="0" w:tplc="042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663E5"/>
    <w:multiLevelType w:val="multilevel"/>
    <w:tmpl w:val="9E9C32E8"/>
    <w:lvl w:ilvl="0">
      <w:start w:val="6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6" w15:restartNumberingAfterBreak="0">
    <w:nsid w:val="179A36B8"/>
    <w:multiLevelType w:val="hybridMultilevel"/>
    <w:tmpl w:val="B7D8678A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77FD4"/>
    <w:multiLevelType w:val="multilevel"/>
    <w:tmpl w:val="7F3453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F3903E1"/>
    <w:multiLevelType w:val="hybridMultilevel"/>
    <w:tmpl w:val="3698B2A0"/>
    <w:lvl w:ilvl="0" w:tplc="4CD4B6B0">
      <w:start w:val="4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54A2F4C"/>
    <w:multiLevelType w:val="hybridMultilevel"/>
    <w:tmpl w:val="5C164D52"/>
    <w:lvl w:ilvl="0" w:tplc="042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54"/>
    <w:rsid w:val="00091A16"/>
    <w:rsid w:val="00166131"/>
    <w:rsid w:val="00180B8E"/>
    <w:rsid w:val="00182064"/>
    <w:rsid w:val="00187289"/>
    <w:rsid w:val="001E1382"/>
    <w:rsid w:val="001E1A0F"/>
    <w:rsid w:val="0024286D"/>
    <w:rsid w:val="00287E9E"/>
    <w:rsid w:val="002D21DC"/>
    <w:rsid w:val="003402FC"/>
    <w:rsid w:val="0037734B"/>
    <w:rsid w:val="003C4417"/>
    <w:rsid w:val="00407EDB"/>
    <w:rsid w:val="00427284"/>
    <w:rsid w:val="00471E8B"/>
    <w:rsid w:val="0048190E"/>
    <w:rsid w:val="006E5154"/>
    <w:rsid w:val="00714A83"/>
    <w:rsid w:val="00756A70"/>
    <w:rsid w:val="007D1B53"/>
    <w:rsid w:val="008755B2"/>
    <w:rsid w:val="00A03868"/>
    <w:rsid w:val="00AB252F"/>
    <w:rsid w:val="00B47BC6"/>
    <w:rsid w:val="00B531EE"/>
    <w:rsid w:val="00B8364D"/>
    <w:rsid w:val="00BB5646"/>
    <w:rsid w:val="00BF3B7C"/>
    <w:rsid w:val="00C13DB4"/>
    <w:rsid w:val="00C81541"/>
    <w:rsid w:val="00CE631F"/>
    <w:rsid w:val="00D06579"/>
    <w:rsid w:val="00D072EB"/>
    <w:rsid w:val="00D16D3D"/>
    <w:rsid w:val="00D537A1"/>
    <w:rsid w:val="00E04D1E"/>
    <w:rsid w:val="00E174D0"/>
    <w:rsid w:val="00E6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1B95"/>
  <w15:docId w15:val="{ED7450CD-38BC-4839-A612-B9A13F9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541"/>
    <w:rPr>
      <w:rFonts w:cs="Times New Roman"/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2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8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28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ja.nacaite@upc.sm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rodamokykl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roda.ugdome.l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4671</Words>
  <Characters>2664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Načaitė</dc:creator>
  <cp:keywords/>
  <dc:description/>
  <cp:lastModifiedBy>Marija Načaitė</cp:lastModifiedBy>
  <cp:revision>9</cp:revision>
  <dcterms:created xsi:type="dcterms:W3CDTF">2016-09-21T05:37:00Z</dcterms:created>
  <dcterms:modified xsi:type="dcterms:W3CDTF">2016-09-21T14:18:00Z</dcterms:modified>
</cp:coreProperties>
</file>