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E4594" w14:textId="64C7AB1C" w:rsidR="00294ACD" w:rsidRDefault="00294ACD" w:rsidP="00294ACD">
      <w:pPr>
        <w:pStyle w:val="Parasts"/>
        <w:spacing w:after="0" w:line="240" w:lineRule="auto"/>
        <w:ind w:left="5040" w:firstLine="1197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Techninės specifikacijos</w:t>
      </w:r>
    </w:p>
    <w:p w14:paraId="75F03440" w14:textId="3FB8F898" w:rsidR="00294ACD" w:rsidRDefault="00294ACD" w:rsidP="00294ACD">
      <w:pPr>
        <w:pStyle w:val="Parasts"/>
        <w:spacing w:after="0" w:line="240" w:lineRule="auto"/>
        <w:ind w:left="5040" w:firstLine="1197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15 priedas</w:t>
      </w:r>
    </w:p>
    <w:p w14:paraId="26302DA9" w14:textId="5AFC2E9B" w:rsidR="00337AD9" w:rsidRDefault="00294ACD" w:rsidP="00574D2C">
      <w:pPr>
        <w:spacing w:after="0" w:line="240" w:lineRule="auto"/>
        <w:ind w:left="5040" w:firstLine="1197"/>
        <w:rPr>
          <w:rFonts w:ascii="Times New Roman" w:hAnsi="Times New Roman" w:cs="Times New Roman"/>
          <w:sz w:val="24"/>
          <w:szCs w:val="24"/>
          <w:lang w:val="lt-LT"/>
        </w:rPr>
      </w:pPr>
      <w:r w:rsidRPr="00857DE6">
        <w:rPr>
          <w:rFonts w:ascii="Times New (W1)" w:hAnsi="Times New (W1)"/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1A5E7DB2" wp14:editId="680B8AC0">
            <wp:simplePos x="0" y="0"/>
            <wp:positionH relativeFrom="margin">
              <wp:posOffset>507304</wp:posOffset>
            </wp:positionH>
            <wp:positionV relativeFrom="paragraph">
              <wp:posOffset>127800</wp:posOffset>
            </wp:positionV>
            <wp:extent cx="4732020" cy="83820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C7FBE" w14:textId="68571645" w:rsidR="00294ACD" w:rsidRDefault="00294ACD" w:rsidP="00574D2C">
      <w:pPr>
        <w:spacing w:after="0" w:line="240" w:lineRule="auto"/>
        <w:ind w:left="5040" w:firstLine="1197"/>
        <w:rPr>
          <w:rFonts w:ascii="Times New Roman" w:hAnsi="Times New Roman" w:cs="Times New Roman"/>
          <w:sz w:val="24"/>
          <w:szCs w:val="24"/>
          <w:lang w:val="lt-LT"/>
        </w:rPr>
      </w:pPr>
    </w:p>
    <w:p w14:paraId="40CD794A" w14:textId="0EAD72F3" w:rsidR="00294ACD" w:rsidRDefault="00294ACD" w:rsidP="00574D2C">
      <w:pPr>
        <w:spacing w:after="0" w:line="240" w:lineRule="auto"/>
        <w:ind w:left="5040" w:firstLine="1197"/>
        <w:rPr>
          <w:rFonts w:ascii="Times New Roman" w:hAnsi="Times New Roman" w:cs="Times New Roman"/>
          <w:sz w:val="24"/>
          <w:szCs w:val="24"/>
          <w:lang w:val="lt-LT"/>
        </w:rPr>
      </w:pPr>
    </w:p>
    <w:p w14:paraId="5D098605" w14:textId="028D31C3" w:rsidR="00294ACD" w:rsidRDefault="00294ACD" w:rsidP="00574D2C">
      <w:pPr>
        <w:spacing w:after="0" w:line="240" w:lineRule="auto"/>
        <w:ind w:left="5040" w:firstLine="1197"/>
        <w:rPr>
          <w:rFonts w:ascii="Times New Roman" w:hAnsi="Times New Roman" w:cs="Times New Roman"/>
          <w:sz w:val="24"/>
          <w:szCs w:val="24"/>
          <w:lang w:val="lt-LT"/>
        </w:rPr>
      </w:pPr>
    </w:p>
    <w:p w14:paraId="452AA556" w14:textId="34039D3E" w:rsidR="00294ACD" w:rsidRDefault="00294ACD" w:rsidP="00574D2C">
      <w:pPr>
        <w:spacing w:after="0" w:line="240" w:lineRule="auto"/>
        <w:ind w:left="5040" w:firstLine="1197"/>
        <w:rPr>
          <w:rFonts w:ascii="Times New Roman" w:hAnsi="Times New Roman" w:cs="Times New Roman"/>
          <w:sz w:val="24"/>
          <w:szCs w:val="24"/>
          <w:lang w:val="lt-LT"/>
        </w:rPr>
      </w:pPr>
    </w:p>
    <w:p w14:paraId="6CD496D1" w14:textId="32AABC7F" w:rsidR="00294ACD" w:rsidRDefault="00294ACD" w:rsidP="00574D2C">
      <w:pPr>
        <w:spacing w:after="0" w:line="240" w:lineRule="auto"/>
        <w:ind w:left="5040" w:firstLine="1197"/>
        <w:rPr>
          <w:rFonts w:ascii="Times New Roman" w:hAnsi="Times New Roman" w:cs="Times New Roman"/>
          <w:sz w:val="24"/>
          <w:szCs w:val="24"/>
          <w:lang w:val="lt-LT"/>
        </w:rPr>
      </w:pPr>
    </w:p>
    <w:p w14:paraId="5B0E359E" w14:textId="4B2BD44D" w:rsidR="00294ACD" w:rsidRDefault="00294ACD" w:rsidP="00574D2C">
      <w:pPr>
        <w:spacing w:after="0" w:line="240" w:lineRule="auto"/>
        <w:ind w:left="5040" w:firstLine="1197"/>
        <w:rPr>
          <w:rFonts w:ascii="Times New Roman" w:hAnsi="Times New Roman" w:cs="Times New Roman"/>
          <w:sz w:val="24"/>
          <w:szCs w:val="24"/>
          <w:lang w:val="lt-LT"/>
        </w:rPr>
      </w:pPr>
    </w:p>
    <w:p w14:paraId="6B7C6902" w14:textId="77777777" w:rsidR="00294ACD" w:rsidRDefault="00294ACD" w:rsidP="00574D2C">
      <w:pPr>
        <w:spacing w:after="0" w:line="240" w:lineRule="auto"/>
        <w:ind w:left="5040" w:firstLine="1197"/>
        <w:rPr>
          <w:rFonts w:ascii="Times New Roman" w:hAnsi="Times New Roman" w:cs="Times New Roman"/>
          <w:sz w:val="24"/>
          <w:szCs w:val="24"/>
          <w:lang w:val="lt-LT"/>
        </w:rPr>
      </w:pPr>
    </w:p>
    <w:p w14:paraId="21548244" w14:textId="7BC8862D" w:rsidR="00337AD9" w:rsidRDefault="00337AD9" w:rsidP="00337AD9">
      <w:pPr>
        <w:spacing w:after="0" w:line="240" w:lineRule="auto"/>
        <w:ind w:left="1276"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41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Projektas „Bendrojo ugdymo mokytojų bendrųjų ir daly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kinių kompetencijų tobulinimas“</w:t>
      </w:r>
    </w:p>
    <w:p w14:paraId="42162453" w14:textId="6D5109AE" w:rsidR="00337AD9" w:rsidRDefault="00337AD9" w:rsidP="00337AD9">
      <w:pPr>
        <w:spacing w:after="0" w:line="240" w:lineRule="auto"/>
        <w:ind w:left="1276" w:hanging="709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1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  <w:t>(Nr.:  09.4.2-ESFA-V-715-02-0001)</w:t>
      </w:r>
    </w:p>
    <w:p w14:paraId="667C51C7" w14:textId="4DA1BD72" w:rsidR="00337AD9" w:rsidRDefault="00337AD9" w:rsidP="00574D2C">
      <w:pPr>
        <w:spacing w:after="0" w:line="240" w:lineRule="auto"/>
        <w:ind w:left="5040" w:firstLine="1197"/>
        <w:rPr>
          <w:rFonts w:ascii="Times New Roman" w:hAnsi="Times New Roman" w:cs="Times New Roman"/>
          <w:sz w:val="24"/>
          <w:szCs w:val="24"/>
          <w:lang w:val="lt-LT"/>
        </w:rPr>
      </w:pPr>
    </w:p>
    <w:p w14:paraId="4A5A2006" w14:textId="24ECD94F" w:rsidR="008208F4" w:rsidRDefault="00337AD9" w:rsidP="008208F4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8208F4">
        <w:rPr>
          <w:rFonts w:ascii="Times New Roman" w:hAnsi="Times New Roman" w:cs="Times New Roman"/>
          <w:sz w:val="24"/>
          <w:szCs w:val="24"/>
          <w:lang w:val="lt-LT"/>
        </w:rPr>
        <w:t>UZIKOS MOKYTOJŲ</w:t>
      </w:r>
    </w:p>
    <w:p w14:paraId="7E8B731F" w14:textId="6E1AF4EB" w:rsidR="00337AD9" w:rsidRDefault="008208F4" w:rsidP="008208F4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KVALIFIKACIJOS TOBULINIMO PROGRAMA</w:t>
      </w:r>
    </w:p>
    <w:p w14:paraId="46CC7083" w14:textId="1794DD8F" w:rsidR="0079184E" w:rsidRPr="0041621B" w:rsidRDefault="00294ACD" w:rsidP="00294ACD">
      <w:pPr>
        <w:tabs>
          <w:tab w:val="left" w:pos="8778"/>
        </w:tabs>
        <w:spacing w:after="0" w:line="240" w:lineRule="auto"/>
        <w:ind w:left="5040" w:firstLine="119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2C051BFF" w14:textId="77777777" w:rsidR="0079184E" w:rsidRPr="0041621B" w:rsidRDefault="0079184E" w:rsidP="00574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B0FC746" w14:textId="77777777" w:rsidR="0079184E" w:rsidRPr="0041621B" w:rsidRDefault="0079184E" w:rsidP="00574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Teikėjas (Teikėjo rekvizitai, vardas ir pavardė)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184E" w:rsidRPr="00064A8B" w14:paraId="08767AFB" w14:textId="77777777" w:rsidTr="0DAC2B08">
        <w:tc>
          <w:tcPr>
            <w:tcW w:w="9656" w:type="dxa"/>
          </w:tcPr>
          <w:p w14:paraId="075CA6C5" w14:textId="77777777" w:rsidR="0079184E" w:rsidRPr="00847B7A" w:rsidRDefault="7EA17BF1" w:rsidP="00337AD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6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Nacionalinė švietimo agentūra. </w:t>
            </w:r>
          </w:p>
        </w:tc>
      </w:tr>
    </w:tbl>
    <w:p w14:paraId="4458B77D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A841B1E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Programos pavadinimas ir lygis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184E" w:rsidRPr="0041621B" w14:paraId="7D268944" w14:textId="77777777" w:rsidTr="00BE5313">
        <w:tc>
          <w:tcPr>
            <w:tcW w:w="9656" w:type="dxa"/>
          </w:tcPr>
          <w:p w14:paraId="5911062B" w14:textId="77777777" w:rsidR="0062751A" w:rsidRPr="0041621B" w:rsidRDefault="000F4F64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</w:t>
            </w:r>
            <w:r w:rsidR="0062751A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</w:t>
            </w:r>
            <w:r w:rsidR="002E0510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ojų</w:t>
            </w:r>
            <w:r w:rsidR="0062751A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dalykinių komp</w:t>
            </w:r>
            <w:r w:rsidR="002E0510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etencijų</w:t>
            </w:r>
            <w:r w:rsidR="0062751A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tobulinimas</w:t>
            </w:r>
          </w:p>
        </w:tc>
      </w:tr>
    </w:tbl>
    <w:p w14:paraId="4A6CFA40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1C94F87" w14:textId="77777777" w:rsidR="0079184E" w:rsidRPr="0041621B" w:rsidRDefault="0079184E" w:rsidP="00574D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Programos rengėjas(-ai)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184E" w:rsidRPr="0041621B" w14:paraId="2633DEC9" w14:textId="77777777" w:rsidTr="00BE5313">
        <w:tc>
          <w:tcPr>
            <w:tcW w:w="9656" w:type="dxa"/>
          </w:tcPr>
          <w:p w14:paraId="32FCC58F" w14:textId="77777777" w:rsidR="0079184E" w:rsidRPr="0041621B" w:rsidRDefault="000F4F64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Žydrė Jankevičienė</w:t>
            </w:r>
          </w:p>
        </w:tc>
      </w:tr>
    </w:tbl>
    <w:p w14:paraId="2EF684B6" w14:textId="77777777" w:rsidR="00847B7A" w:rsidRDefault="00847B7A" w:rsidP="00574D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24DFCBB" w14:textId="77777777" w:rsidR="0079184E" w:rsidRPr="0041621B" w:rsidRDefault="0079184E" w:rsidP="00574D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Programos anotacija (aktualumas, reikalingumas)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D2C" w:rsidRPr="0041621B" w14:paraId="1CAAC42F" w14:textId="77777777" w:rsidTr="2FE9811E">
        <w:tc>
          <w:tcPr>
            <w:tcW w:w="9656" w:type="dxa"/>
            <w:shd w:val="clear" w:color="auto" w:fill="auto"/>
          </w:tcPr>
          <w:p w14:paraId="44E557C4" w14:textId="77777777" w:rsidR="0079184E" w:rsidRPr="0041621B" w:rsidRDefault="002E0510" w:rsidP="2FE981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Pastaruoju metu</w:t>
            </w:r>
            <w:r w:rsidR="000F4F6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vykstant Lietuvos bendrojo ugdymo mokyklų bendrųjų programų atnaujinimui iškyla poreikis tobulinti mokytojų dalykines kompetencijas, atsižvelgiant į atnaujintą ugdymo turinį. Be to, dalykinių kompetencijų tobulinimosi poreikį nuolat pabrėžia patys mokytojai įvairių susitikimų metu. Ypač pabrėžiamas poreikis a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tnau</w:t>
            </w:r>
            <w:r w:rsidR="00861AB9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jinti </w:t>
            </w:r>
            <w:r w:rsidR="000F4F6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žinias šiuolaikinės muzikos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formų ir kūrybos </w:t>
            </w:r>
            <w:r w:rsidR="000F4F6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principų, šiuolaikinės muzikos kalbos, šiuolaikinės muzikos didaktikos srityse. Šių dienų aktualija – muzikos 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ugdymo turinio planavim</w:t>
            </w:r>
            <w:r w:rsidR="000F4F6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as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krizinių sit</w:t>
            </w:r>
            <w:r w:rsidR="000F4F6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uacijų kontekste ir ugdymo proceso įgyvendinimas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skaitmeninėje erdvėje, mokinių </w:t>
            </w:r>
            <w:r w:rsidR="000F4F6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muzikos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pasiekimų ver</w:t>
            </w:r>
            <w:r w:rsidR="000F4F6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tinimo ir įsivertinimo naujausio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 strategij</w:t>
            </w:r>
            <w:r w:rsidR="000F4F6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os, muzikos ir kitų dalykų integravimas, orientuotas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į mokinio kompetencijų ugdymą. </w:t>
            </w:r>
            <w:r w:rsidR="000F4F6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Muzikos mokytojų dalykinių kompetencijų tobulinimas neatsiejamas nu</w:t>
            </w:r>
            <w:r w:rsidR="00C9627D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</w:t>
            </w:r>
            <w:r w:rsidR="000F4F6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gilaus patirties reflektavimo, savo kompetencijų įsivertinimo ugdymo turinio naujovių kontekste ir tobulinimos</w:t>
            </w:r>
            <w:r w:rsidR="00C9627D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</w:t>
            </w:r>
            <w:r w:rsidR="000F4F6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perspektyvų numatym</w:t>
            </w:r>
            <w:r w:rsidR="00C9627D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o</w:t>
            </w:r>
            <w:r w:rsidR="00A168E4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. </w:t>
            </w:r>
            <w:r w:rsidR="007C6F09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Siūloma k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valifikacijos tobulinimo programa „</w:t>
            </w:r>
            <w:r w:rsidR="00C9627D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mokytojų dalykinių kompetencijų tobulinimas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“</w:t>
            </w:r>
            <w:r w:rsidR="007C6F09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47DD0FB6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parengta</w:t>
            </w:r>
            <w:r w:rsidR="47DD0FB6" w:rsidRPr="00416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atsižvelgiant į Bendrųjų programų atnaujinimo gaires (2019) ir atnaujinamą muzikos bendrąją programą. Ji </w:t>
            </w:r>
            <w:r w:rsidR="007C6F09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padės mokytojams išspręsti aktualius šiuolaikinės meninio ugdymo didaktikos keliamus uždavinius ir patobulinti savo dalykines kompetencijas.</w:t>
            </w:r>
          </w:p>
          <w:p w14:paraId="2D64DF22" w14:textId="77777777" w:rsidR="000F4F64" w:rsidRPr="0041621B" w:rsidRDefault="72370ABB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Kvalifikacijos programa</w:t>
            </w:r>
            <w:r w:rsidR="18AD53D0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yra</w:t>
            </w:r>
            <w:r w:rsidR="3DB8C88E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753D7187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48 akad. val. </w:t>
            </w:r>
            <w:r w:rsidR="6BB8EA9C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</w:t>
            </w:r>
            <w:r w:rsidR="753D7187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rukmės</w:t>
            </w:r>
            <w:r w:rsidR="356402A0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, sudaryta iš </w:t>
            </w:r>
            <w:r w:rsidR="753D7187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3DB8C88E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 modulių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</w:t>
            </w:r>
            <w:r w:rsidR="3DB8C88E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savo turiniu atliepianti šiuolaikinius muzikos pedagogikos iššūkius.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11D0E888" w14:textId="77777777" w:rsidR="000F4F64" w:rsidRPr="0041621B" w:rsidRDefault="13BF8611" w:rsidP="0DAC2B0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 modulis: Šiuolaikiniai muzikos reiškiniai atnaujintos muzikos bendrosios programos kontekste</w:t>
            </w:r>
            <w:r w:rsidR="3DFFD881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, </w:t>
            </w:r>
            <w:r w:rsidR="3DFFD881" w:rsidRPr="004162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>16 akad. val.</w:t>
            </w:r>
          </w:p>
          <w:p w14:paraId="16756055" w14:textId="77777777" w:rsidR="000F4F64" w:rsidRPr="0041621B" w:rsidRDefault="13BF8611" w:rsidP="0DAC2B0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2 modulis: </w:t>
            </w:r>
            <w:r w:rsidRPr="004162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>Mokymosi paradigmos realizavimas muzikos pamokose</w:t>
            </w:r>
            <w:r w:rsidR="21BA01B6" w:rsidRPr="004162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>, 16 akad. val.</w:t>
            </w:r>
          </w:p>
          <w:p w14:paraId="2FFD55D3" w14:textId="77777777" w:rsidR="000F4F64" w:rsidRPr="0041621B" w:rsidRDefault="13BF8611" w:rsidP="0DAC2B08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 modulis:</w:t>
            </w:r>
            <w:r w:rsidR="52646B42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  <w:r w:rsidR="52646B42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 ir kitų mokomųjų dalykų integracija: planavimas ir vertinimas</w:t>
            </w:r>
            <w:r w:rsidR="621B064C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621B064C" w:rsidRPr="004162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>16 akad. val.</w:t>
            </w:r>
          </w:p>
          <w:p w14:paraId="24D25B4B" w14:textId="77777777" w:rsidR="000F4F64" w:rsidRPr="0041621B" w:rsidRDefault="13BF8611" w:rsidP="0DAC2B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416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Iš viso</w:t>
            </w:r>
            <w:r w:rsidRPr="004162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t-LT"/>
              </w:rPr>
              <w:t xml:space="preserve"> – </w:t>
            </w:r>
            <w:r w:rsidRPr="00416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48 akademinės valandos (6 dienos po 8 val.): teorija – 21 val., praktika – 27 val.</w:t>
            </w:r>
          </w:p>
          <w:p w14:paraId="35050558" w14:textId="77777777" w:rsidR="000F4F64" w:rsidRPr="0041621B" w:rsidRDefault="000F4F64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5E34EFED" w14:textId="77777777" w:rsidR="0079184E" w:rsidRPr="0041621B" w:rsidRDefault="0079184E" w:rsidP="00574D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FE5416C" w14:textId="77777777" w:rsidR="0079184E" w:rsidRPr="0041621B" w:rsidRDefault="0079184E" w:rsidP="00574D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Programos tikslas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D2C" w:rsidRPr="00064A8B" w14:paraId="1D7C2942" w14:textId="77777777" w:rsidTr="0DAC2B08">
        <w:tc>
          <w:tcPr>
            <w:tcW w:w="9656" w:type="dxa"/>
            <w:shd w:val="clear" w:color="auto" w:fill="auto"/>
          </w:tcPr>
          <w:p w14:paraId="090B9C69" w14:textId="77777777" w:rsidR="0079184E" w:rsidRPr="0041621B" w:rsidRDefault="0073586E" w:rsidP="0DAC2B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</w:t>
            </w:r>
            <w:r w:rsidR="1B127152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obulinti bendrojo ugdymo muzikos mokytojų dalykines ir bendrąsias kompetencijas, būtinas </w:t>
            </w:r>
            <w:r w:rsidR="2A755989" w:rsidRPr="0041621B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efektyviai įgyvendinti atnaujintą ugdymo turinį.</w:t>
            </w:r>
          </w:p>
        </w:tc>
      </w:tr>
    </w:tbl>
    <w:p w14:paraId="3F479CE6" w14:textId="77777777" w:rsidR="0079184E" w:rsidRPr="0041621B" w:rsidRDefault="0079184E" w:rsidP="00574D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95AE7D1" w14:textId="77777777" w:rsidR="0079184E" w:rsidRPr="0041621B" w:rsidRDefault="0079184E" w:rsidP="00574D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Programos uždaviniai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D2C" w:rsidRPr="0041621B" w14:paraId="238FDC59" w14:textId="77777777" w:rsidTr="002E0510">
        <w:tc>
          <w:tcPr>
            <w:tcW w:w="9656" w:type="dxa"/>
            <w:shd w:val="clear" w:color="auto" w:fill="auto"/>
          </w:tcPr>
          <w:p w14:paraId="6F7C029B" w14:textId="77777777" w:rsidR="00861AB9" w:rsidRPr="0041621B" w:rsidRDefault="00861AB9" w:rsidP="00574D2C">
            <w:pPr>
              <w:pStyle w:val="Sraopastraipa"/>
              <w:tabs>
                <w:tab w:val="left" w:pos="851"/>
                <w:tab w:val="left" w:pos="1701"/>
              </w:tabs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bookmarkStart w:id="1" w:name="_Hlk37705157"/>
            <w:r w:rsidRPr="00416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Siekiama, kad </w:t>
            </w:r>
            <w:r w:rsidR="00C9627D" w:rsidRPr="00416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muzikos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mokytojai:</w:t>
            </w:r>
          </w:p>
          <w:p w14:paraId="037CF1AB" w14:textId="77777777" w:rsidR="00867848" w:rsidRPr="0041621B" w:rsidRDefault="00A168E4" w:rsidP="00867848">
            <w:pPr>
              <w:pStyle w:val="Sraopastraipa"/>
              <w:numPr>
                <w:ilvl w:val="0"/>
                <w:numId w:val="4"/>
              </w:numPr>
              <w:tabs>
                <w:tab w:val="left" w:pos="851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įgytų žinių ir supratimo apie atnaujintos </w:t>
            </w:r>
            <w:r w:rsidR="00C9627D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bendrosiomis programos principus</w:t>
            </w:r>
            <w:r w:rsidR="00FD5E89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kompetencijų</w:t>
            </w:r>
            <w:r w:rsidR="00FD5E89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asmens savybių ir vertybių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ugdymo, </w:t>
            </w:r>
            <w:r w:rsidR="00FD5E89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integralumo; </w:t>
            </w:r>
            <w:r w:rsidR="00867848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tobulintų dalykinį raštingumą įgydami šiuolaikinių muzikologijos žinių, praplėsdami  IKT gebėjimus.</w:t>
            </w:r>
          </w:p>
          <w:p w14:paraId="6B4FDC40" w14:textId="77777777" w:rsidR="00FD5E89" w:rsidRPr="0041621B" w:rsidRDefault="00FD5E89" w:rsidP="00867848">
            <w:pPr>
              <w:pStyle w:val="Sraopastraipa"/>
              <w:numPr>
                <w:ilvl w:val="0"/>
                <w:numId w:val="4"/>
              </w:numPr>
              <w:tabs>
                <w:tab w:val="left" w:pos="851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grįstų muzikos mokymą mokymosi paradigmos nuostatomis ir </w:t>
            </w:r>
            <w:r w:rsidR="00A168E4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naujausių 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muzikos </w:t>
            </w:r>
            <w:r w:rsidR="00A168E4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ugdymo tyrimų 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duomenimis;</w:t>
            </w:r>
            <w:r w:rsidR="00867848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168E4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plėtotų gebėjimus organizuoti aktyvias 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muzikos </w:t>
            </w:r>
            <w:r w:rsidR="00A168E4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pažinimo ir kūrybos veiklas</w:t>
            </w:r>
            <w:r w:rsidR="004A745E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bookmarkEnd w:id="1"/>
          <w:p w14:paraId="71C166C1" w14:textId="77777777" w:rsidR="0079184E" w:rsidRPr="0041621B" w:rsidRDefault="006C4950" w:rsidP="006C4950">
            <w:pPr>
              <w:pStyle w:val="Sraopastraipa"/>
              <w:numPr>
                <w:ilvl w:val="0"/>
                <w:numId w:val="4"/>
              </w:numPr>
              <w:tabs>
                <w:tab w:val="left" w:pos="851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867848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obulint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867848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muzikinio</w:t>
            </w:r>
            <w:r w:rsidR="00867848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ugdymo turinio planavimo ir mokinių pasiekimų ir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pražangos vertinimo gebėjimus atnaujintos muzikos bendrosios programos kontekste.</w:t>
            </w:r>
            <w:r w:rsidR="005A6111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Reflektuoti kompetencijų tobulinimo metu įgytą patirtį.</w:t>
            </w:r>
          </w:p>
        </w:tc>
      </w:tr>
    </w:tbl>
    <w:p w14:paraId="6104FAE7" w14:textId="77777777" w:rsidR="0079184E" w:rsidRPr="0041621B" w:rsidRDefault="0079184E" w:rsidP="00574D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71A4F14" w14:textId="77777777" w:rsidR="0079184E" w:rsidRPr="0041621B" w:rsidRDefault="0079184E" w:rsidP="00574D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Programos turinys, trukmė, naudojami mokymo(si) metodai (būdai)</w:t>
      </w:r>
      <w:r w:rsidR="00527208" w:rsidRPr="0041621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48 va</w:t>
      </w:r>
      <w:r w:rsidR="00827708" w:rsidRPr="0041621B">
        <w:rPr>
          <w:rFonts w:ascii="Times New Roman" w:hAnsi="Times New Roman" w:cs="Times New Roman"/>
          <w:b/>
          <w:sz w:val="24"/>
          <w:szCs w:val="24"/>
          <w:lang w:val="lt-LT"/>
        </w:rPr>
        <w:t>l</w:t>
      </w:r>
      <w:r w:rsidR="00527208" w:rsidRPr="0041621B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6 d.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8"/>
        <w:gridCol w:w="2571"/>
        <w:gridCol w:w="1036"/>
        <w:gridCol w:w="1125"/>
        <w:gridCol w:w="1710"/>
        <w:gridCol w:w="1025"/>
        <w:gridCol w:w="1483"/>
      </w:tblGrid>
      <w:tr w:rsidR="00574D2C" w:rsidRPr="0041621B" w14:paraId="22DC60D8" w14:textId="77777777" w:rsidTr="0DAC2B08">
        <w:tc>
          <w:tcPr>
            <w:tcW w:w="686" w:type="dxa"/>
            <w:tcBorders>
              <w:bottom w:val="single" w:sz="4" w:space="0" w:color="auto"/>
            </w:tcBorders>
          </w:tcPr>
          <w:p w14:paraId="67587FF7" w14:textId="77777777" w:rsidR="0079184E" w:rsidRPr="0041621B" w:rsidRDefault="0079184E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9320E6E" w14:textId="77777777" w:rsidR="0079184E" w:rsidRPr="0041621B" w:rsidRDefault="0079184E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Tema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14:paraId="20607ACA" w14:textId="77777777" w:rsidR="0079184E" w:rsidRPr="0041621B" w:rsidRDefault="0079184E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Teorija</w:t>
            </w:r>
            <w:r w:rsidR="00906FF0"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(val.)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0534F48" w14:textId="77777777" w:rsidR="0079184E" w:rsidRPr="0041621B" w:rsidRDefault="0079184E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Praktika</w:t>
            </w:r>
          </w:p>
          <w:p w14:paraId="071543F8" w14:textId="77777777" w:rsidR="00906FF0" w:rsidRPr="0041621B" w:rsidRDefault="00906FF0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(val.)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5DD2728" w14:textId="77777777" w:rsidR="0079184E" w:rsidRPr="0041621B" w:rsidRDefault="0079184E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Savarankiškas darbas</w:t>
            </w:r>
            <w:r w:rsidR="00906FF0"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(val.)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20340DDD" w14:textId="77777777" w:rsidR="0079184E" w:rsidRPr="0041621B" w:rsidRDefault="0079184E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</w:t>
            </w:r>
          </w:p>
          <w:p w14:paraId="08049315" w14:textId="77777777" w:rsidR="00906FF0" w:rsidRPr="0041621B" w:rsidRDefault="00906FF0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(val.)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328B3E28" w14:textId="77777777" w:rsidR="0079184E" w:rsidRPr="0041621B" w:rsidRDefault="0079184E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Mokymo metodai</w:t>
            </w:r>
          </w:p>
        </w:tc>
      </w:tr>
      <w:tr w:rsidR="00574D2C" w:rsidRPr="00064A8B" w14:paraId="7E57162C" w14:textId="77777777" w:rsidTr="0DAC2B08">
        <w:tc>
          <w:tcPr>
            <w:tcW w:w="9628" w:type="dxa"/>
            <w:gridSpan w:val="7"/>
          </w:tcPr>
          <w:p w14:paraId="7B7C0FEA" w14:textId="77777777" w:rsidR="004A745E" w:rsidRPr="0041621B" w:rsidRDefault="0DDD21CF" w:rsidP="004A745E">
            <w:pPr>
              <w:tabs>
                <w:tab w:val="left" w:pos="851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modulis. </w:t>
            </w:r>
            <w:r w:rsidRPr="00416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Šiuolaikiniai muzikos reiškiniai atnaujintos muzikos bendrosios programos kontekste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(16 val., 2 dienos po 8 val.)</w:t>
            </w:r>
          </w:p>
          <w:p w14:paraId="617B6EDB" w14:textId="77777777" w:rsidR="004A745E" w:rsidRPr="0041621B" w:rsidRDefault="00B84038" w:rsidP="004A745E">
            <w:pPr>
              <w:tabs>
                <w:tab w:val="left" w:pos="851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733F59"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uždavinys.</w:t>
            </w:r>
            <w:r w:rsidR="00733F59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A745E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Padėti mokytojams įgyti žinių ir supratimo apie atnaujintos muzikos bendrosiomis programos principus: mokinių kompetencijų, asmens savybių ir vertybių ugdymo, integralumo; tobulintų dalykinį raštingumą įgydami šiuolaikinių muzikologijos žinių, praplėsdami  IKT gebėjimus.</w:t>
            </w:r>
          </w:p>
          <w:p w14:paraId="5758A24C" w14:textId="77777777" w:rsidR="00906FF0" w:rsidRPr="0041621B" w:rsidRDefault="00906FF0" w:rsidP="005F4768">
            <w:pPr>
              <w:tabs>
                <w:tab w:val="left" w:pos="851"/>
                <w:tab w:val="lef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</w:p>
        </w:tc>
      </w:tr>
      <w:tr w:rsidR="00574D2C" w:rsidRPr="0041621B" w14:paraId="17E44C53" w14:textId="77777777" w:rsidTr="0DAC2B08">
        <w:tc>
          <w:tcPr>
            <w:tcW w:w="686" w:type="dxa"/>
          </w:tcPr>
          <w:p w14:paraId="6DFA8AA5" w14:textId="77777777" w:rsidR="00906FF0" w:rsidRPr="0041621B" w:rsidRDefault="00733F59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42" w:type="dxa"/>
          </w:tcPr>
          <w:p w14:paraId="3FA5D51A" w14:textId="77777777" w:rsidR="00906FF0" w:rsidRPr="0041621B" w:rsidRDefault="00867848" w:rsidP="008678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Pagrindiniai muzikos bendrosios</w:t>
            </w:r>
            <w:r w:rsidR="0044335A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programos atnaujinimo aspektai</w:t>
            </w:r>
          </w:p>
        </w:tc>
        <w:tc>
          <w:tcPr>
            <w:tcW w:w="1041" w:type="dxa"/>
          </w:tcPr>
          <w:p w14:paraId="57ED1558" w14:textId="77777777" w:rsidR="00906FF0" w:rsidRPr="0041621B" w:rsidRDefault="102E6286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25" w:type="dxa"/>
          </w:tcPr>
          <w:p w14:paraId="3D58B513" w14:textId="77777777" w:rsidR="00906FF0" w:rsidRPr="0041621B" w:rsidRDefault="102E6286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14:paraId="0F276728" w14:textId="77777777" w:rsidR="00906FF0" w:rsidRPr="0041621B" w:rsidRDefault="00906FF0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</w:tcPr>
          <w:p w14:paraId="75AD276B" w14:textId="77777777" w:rsidR="00906FF0" w:rsidRPr="0041621B" w:rsidRDefault="005F476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378" w:type="dxa"/>
          </w:tcPr>
          <w:p w14:paraId="0ECE356D" w14:textId="77777777" w:rsidR="00906FF0" w:rsidRPr="0041621B" w:rsidRDefault="005F476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Paskaita, diskusija</w:t>
            </w:r>
          </w:p>
        </w:tc>
      </w:tr>
      <w:tr w:rsidR="00574D2C" w:rsidRPr="0041621B" w14:paraId="7EE7A082" w14:textId="77777777" w:rsidTr="0DAC2B08">
        <w:tc>
          <w:tcPr>
            <w:tcW w:w="686" w:type="dxa"/>
          </w:tcPr>
          <w:p w14:paraId="2C50C8B2" w14:textId="77777777" w:rsidR="00906FF0" w:rsidRPr="0041621B" w:rsidRDefault="00733F59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42" w:type="dxa"/>
          </w:tcPr>
          <w:p w14:paraId="32302583" w14:textId="77777777" w:rsidR="00906FF0" w:rsidRPr="0041621B" w:rsidRDefault="006C4950" w:rsidP="005F4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Šiuolaikinės muzikinės kultūros reiškiniai, kūrybos principai, stilistinės kryptys</w:t>
            </w:r>
          </w:p>
        </w:tc>
        <w:tc>
          <w:tcPr>
            <w:tcW w:w="1041" w:type="dxa"/>
          </w:tcPr>
          <w:p w14:paraId="7C1BEC0D" w14:textId="77777777" w:rsidR="00906FF0" w:rsidRPr="0041621B" w:rsidRDefault="46337D7A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25" w:type="dxa"/>
          </w:tcPr>
          <w:p w14:paraId="563BAA47" w14:textId="77777777" w:rsidR="00906FF0" w:rsidRPr="0041621B" w:rsidRDefault="46337D7A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14:paraId="4A0053DD" w14:textId="77777777" w:rsidR="00906FF0" w:rsidRPr="0041621B" w:rsidRDefault="00906FF0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</w:tcPr>
          <w:p w14:paraId="099E189C" w14:textId="77777777" w:rsidR="00906FF0" w:rsidRPr="0041621B" w:rsidRDefault="00F57EC1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378" w:type="dxa"/>
          </w:tcPr>
          <w:p w14:paraId="1122CB8D" w14:textId="77777777" w:rsidR="00906FF0" w:rsidRPr="0041621B" w:rsidRDefault="00F57EC1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Diskusija, praktinės užduotys grupėse</w:t>
            </w:r>
          </w:p>
        </w:tc>
      </w:tr>
      <w:tr w:rsidR="006C4950" w:rsidRPr="0041621B" w14:paraId="69AAEF94" w14:textId="77777777" w:rsidTr="0DAC2B08">
        <w:tc>
          <w:tcPr>
            <w:tcW w:w="686" w:type="dxa"/>
          </w:tcPr>
          <w:p w14:paraId="17059596" w14:textId="77777777" w:rsidR="006C4950" w:rsidRPr="0041621B" w:rsidRDefault="006C4950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42" w:type="dxa"/>
          </w:tcPr>
          <w:p w14:paraId="4C4866CB" w14:textId="77777777" w:rsidR="006C4950" w:rsidRPr="0041621B" w:rsidRDefault="006C4950" w:rsidP="006C4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 kūrinių analizės principai</w:t>
            </w:r>
          </w:p>
        </w:tc>
        <w:tc>
          <w:tcPr>
            <w:tcW w:w="1041" w:type="dxa"/>
          </w:tcPr>
          <w:p w14:paraId="109C68A5" w14:textId="77777777" w:rsidR="006C4950" w:rsidRPr="0041621B" w:rsidRDefault="05416B75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25" w:type="dxa"/>
          </w:tcPr>
          <w:p w14:paraId="5B672ED2" w14:textId="77777777" w:rsidR="006C4950" w:rsidRPr="0041621B" w:rsidRDefault="05416B75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10" w:type="dxa"/>
          </w:tcPr>
          <w:p w14:paraId="207C26ED" w14:textId="77777777" w:rsidR="006C4950" w:rsidRPr="0041621B" w:rsidRDefault="006C4950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</w:tcPr>
          <w:p w14:paraId="55EE1682" w14:textId="77777777" w:rsidR="006C4950" w:rsidRPr="0041621B" w:rsidRDefault="006C4950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378" w:type="dxa"/>
          </w:tcPr>
          <w:p w14:paraId="29E24CD9" w14:textId="77777777" w:rsidR="006C4950" w:rsidRPr="0041621B" w:rsidRDefault="006C4950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Paskaita, praktinės užduotys</w:t>
            </w:r>
          </w:p>
        </w:tc>
      </w:tr>
      <w:tr w:rsidR="006C4950" w:rsidRPr="0041621B" w14:paraId="0A2D9064" w14:textId="77777777" w:rsidTr="0DAC2B08">
        <w:tc>
          <w:tcPr>
            <w:tcW w:w="686" w:type="dxa"/>
          </w:tcPr>
          <w:p w14:paraId="5DB5FD4C" w14:textId="77777777" w:rsidR="006C4950" w:rsidRPr="0041621B" w:rsidRDefault="006C4950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42" w:type="dxa"/>
          </w:tcPr>
          <w:p w14:paraId="29C3221B" w14:textId="77777777" w:rsidR="006C4950" w:rsidRPr="0041621B" w:rsidRDefault="006C4950" w:rsidP="006C4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Kompiuterinės technologijos muzikiniame ugdyme</w:t>
            </w:r>
          </w:p>
        </w:tc>
        <w:tc>
          <w:tcPr>
            <w:tcW w:w="1041" w:type="dxa"/>
          </w:tcPr>
          <w:p w14:paraId="3E0022F3" w14:textId="77777777" w:rsidR="006C4950" w:rsidRPr="0041621B" w:rsidRDefault="08A75FD5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25" w:type="dxa"/>
          </w:tcPr>
          <w:p w14:paraId="2649A683" w14:textId="77777777" w:rsidR="006C4950" w:rsidRPr="0041621B" w:rsidRDefault="08A75FD5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10" w:type="dxa"/>
          </w:tcPr>
          <w:p w14:paraId="7285A815" w14:textId="77777777" w:rsidR="006C4950" w:rsidRPr="0041621B" w:rsidRDefault="006C4950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</w:tcPr>
          <w:p w14:paraId="0C8E2C30" w14:textId="77777777" w:rsidR="006C4950" w:rsidRPr="0041621B" w:rsidRDefault="006C4950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378" w:type="dxa"/>
          </w:tcPr>
          <w:p w14:paraId="4541D8F9" w14:textId="77777777" w:rsidR="006C4950" w:rsidRPr="0041621B" w:rsidRDefault="006C4950" w:rsidP="006C49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Paskaita, praktinės užduotys</w:t>
            </w:r>
          </w:p>
        </w:tc>
      </w:tr>
      <w:tr w:rsidR="0DAC2B08" w:rsidRPr="0041621B" w14:paraId="375F6C8A" w14:textId="77777777" w:rsidTr="0DAC2B08">
        <w:tc>
          <w:tcPr>
            <w:tcW w:w="678" w:type="dxa"/>
          </w:tcPr>
          <w:p w14:paraId="11090E31" w14:textId="77777777" w:rsidR="0DAC2B08" w:rsidRPr="0041621B" w:rsidRDefault="0DAC2B08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71" w:type="dxa"/>
          </w:tcPr>
          <w:p w14:paraId="23723AAE" w14:textId="77777777" w:rsidR="2259C16E" w:rsidRPr="0041621B" w:rsidRDefault="2259C16E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036" w:type="dxa"/>
          </w:tcPr>
          <w:p w14:paraId="7041E69F" w14:textId="77777777" w:rsidR="4008EB34" w:rsidRPr="0041621B" w:rsidRDefault="4008EB34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25" w:type="dxa"/>
          </w:tcPr>
          <w:p w14:paraId="2B39518E" w14:textId="77777777" w:rsidR="4008EB34" w:rsidRPr="0041621B" w:rsidRDefault="4008EB34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710" w:type="dxa"/>
          </w:tcPr>
          <w:p w14:paraId="50FA8EB9" w14:textId="77777777" w:rsidR="0DAC2B08" w:rsidRPr="0041621B" w:rsidRDefault="0DAC2B08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5" w:type="dxa"/>
          </w:tcPr>
          <w:p w14:paraId="37423CC1" w14:textId="77777777" w:rsidR="6BDBA108" w:rsidRPr="0041621B" w:rsidRDefault="6BDBA108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483" w:type="dxa"/>
          </w:tcPr>
          <w:p w14:paraId="03218106" w14:textId="77777777" w:rsidR="0DAC2B08" w:rsidRPr="0041621B" w:rsidRDefault="0DAC2B08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74D2C" w:rsidRPr="00064A8B" w14:paraId="66A12F79" w14:textId="77777777" w:rsidTr="0DAC2B08">
        <w:tc>
          <w:tcPr>
            <w:tcW w:w="9628" w:type="dxa"/>
            <w:gridSpan w:val="7"/>
          </w:tcPr>
          <w:p w14:paraId="62D3CE2A" w14:textId="77777777" w:rsidR="004A745E" w:rsidRPr="0041621B" w:rsidRDefault="004A745E" w:rsidP="004A745E">
            <w:pPr>
              <w:pStyle w:val="Sraopastraipa"/>
              <w:tabs>
                <w:tab w:val="left" w:pos="851"/>
                <w:tab w:val="left" w:pos="1701"/>
              </w:tabs>
              <w:spacing w:line="360" w:lineRule="auto"/>
              <w:ind w:left="0"/>
              <w:rPr>
                <w:rFonts w:ascii="Times New Roman" w:hAnsi="Times New Roman" w:cs="Times New Roman"/>
                <w:color w:val="333333"/>
                <w:szCs w:val="24"/>
                <w:lang w:val="lt-LT" w:eastAsia="lt-LT"/>
              </w:rPr>
            </w:pPr>
            <w:r w:rsidRPr="0041621B">
              <w:rPr>
                <w:rFonts w:ascii="Times New Roman" w:hAnsi="Times New Roman" w:cs="Times New Roman"/>
                <w:b/>
                <w:color w:val="333333"/>
                <w:szCs w:val="24"/>
                <w:lang w:val="lt-LT" w:eastAsia="lt-LT"/>
              </w:rPr>
              <w:t xml:space="preserve">2 modulis. Mokymosi paradigmos realizavimas muzikos pamokose. </w:t>
            </w:r>
            <w:r w:rsidRPr="0041621B">
              <w:rPr>
                <w:rFonts w:ascii="Times New Roman" w:hAnsi="Times New Roman" w:cs="Times New Roman"/>
                <w:color w:val="333333"/>
                <w:szCs w:val="24"/>
                <w:lang w:val="lt-LT" w:eastAsia="lt-LT"/>
              </w:rPr>
              <w:t xml:space="preserve"> (16 val., 2 dienos po 8 val.)</w:t>
            </w:r>
          </w:p>
          <w:p w14:paraId="7298FE8A" w14:textId="77777777" w:rsidR="004A745E" w:rsidRPr="0041621B" w:rsidRDefault="00B84038" w:rsidP="004A745E">
            <w:pPr>
              <w:tabs>
                <w:tab w:val="left" w:pos="851"/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2</w:t>
            </w:r>
            <w:r w:rsidR="00F57EC1"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uždavinys. </w:t>
            </w:r>
            <w:r w:rsidR="004A745E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Siekti, kad mokytojai grįstų mokymą mokymosi paradigmos nuostatomis ir naujausių muzikos ugdymo tyrimų duomenimis; plėtotų gebėjimus organizuoti aktyvias muzikos pažinimo ir kūrybos veiklas;</w:t>
            </w:r>
          </w:p>
          <w:p w14:paraId="7269F9CD" w14:textId="77777777" w:rsidR="007C6F09" w:rsidRPr="0041621B" w:rsidRDefault="007C6F09" w:rsidP="002E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574D2C" w:rsidRPr="0041621B" w14:paraId="5FDCAE4B" w14:textId="77777777" w:rsidTr="0DAC2B08">
        <w:tc>
          <w:tcPr>
            <w:tcW w:w="686" w:type="dxa"/>
          </w:tcPr>
          <w:p w14:paraId="50A7147D" w14:textId="77777777" w:rsidR="00906FF0" w:rsidRPr="0041621B" w:rsidRDefault="002E3563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1.</w:t>
            </w:r>
          </w:p>
        </w:tc>
        <w:tc>
          <w:tcPr>
            <w:tcW w:w="2642" w:type="dxa"/>
          </w:tcPr>
          <w:p w14:paraId="34C9EFF4" w14:textId="77777777" w:rsidR="00906FF0" w:rsidRPr="0041621B" w:rsidRDefault="004A745E" w:rsidP="002E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paradigmos prasmė ir principai</w:t>
            </w:r>
          </w:p>
        </w:tc>
        <w:tc>
          <w:tcPr>
            <w:tcW w:w="1041" w:type="dxa"/>
          </w:tcPr>
          <w:p w14:paraId="420736BC" w14:textId="77777777" w:rsidR="00906FF0" w:rsidRPr="0041621B" w:rsidRDefault="002E3563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25" w:type="dxa"/>
          </w:tcPr>
          <w:p w14:paraId="29CBB4FF" w14:textId="77777777" w:rsidR="00906FF0" w:rsidRPr="0041621B" w:rsidRDefault="002E3563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14:paraId="06EB674B" w14:textId="77777777" w:rsidR="00906FF0" w:rsidRPr="0041621B" w:rsidRDefault="00906FF0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</w:tcPr>
          <w:p w14:paraId="0FE654C2" w14:textId="77777777" w:rsidR="00906FF0" w:rsidRPr="0041621B" w:rsidRDefault="072265EA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78" w:type="dxa"/>
          </w:tcPr>
          <w:p w14:paraId="124E45E9" w14:textId="77777777" w:rsidR="00906FF0" w:rsidRPr="0041621B" w:rsidRDefault="002E3563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Paskaita, diskusijos, praktinės užduotys</w:t>
            </w:r>
          </w:p>
        </w:tc>
      </w:tr>
      <w:tr w:rsidR="00574D2C" w:rsidRPr="0041621B" w14:paraId="0265EEE4" w14:textId="77777777" w:rsidTr="0DAC2B08">
        <w:tc>
          <w:tcPr>
            <w:tcW w:w="686" w:type="dxa"/>
          </w:tcPr>
          <w:p w14:paraId="30176B5C" w14:textId="77777777" w:rsidR="00906FF0" w:rsidRPr="0041621B" w:rsidRDefault="002E3563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42" w:type="dxa"/>
          </w:tcPr>
          <w:p w14:paraId="0D7E626B" w14:textId="77777777" w:rsidR="00906FF0" w:rsidRPr="0041621B" w:rsidRDefault="004A745E" w:rsidP="002E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įgalinimo muzikos pamokose būdai</w:t>
            </w:r>
          </w:p>
        </w:tc>
        <w:tc>
          <w:tcPr>
            <w:tcW w:w="1041" w:type="dxa"/>
          </w:tcPr>
          <w:p w14:paraId="44926CFA" w14:textId="77777777" w:rsidR="00906FF0" w:rsidRPr="0041621B" w:rsidRDefault="2585F013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25" w:type="dxa"/>
          </w:tcPr>
          <w:p w14:paraId="406B7EF3" w14:textId="77777777" w:rsidR="00906FF0" w:rsidRPr="0041621B" w:rsidRDefault="2585F013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710" w:type="dxa"/>
          </w:tcPr>
          <w:p w14:paraId="76F1F8BB" w14:textId="77777777" w:rsidR="00906FF0" w:rsidRPr="0041621B" w:rsidRDefault="00906FF0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</w:tcPr>
          <w:p w14:paraId="3BE01093" w14:textId="77777777" w:rsidR="00906FF0" w:rsidRPr="0041621B" w:rsidRDefault="002E3563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378" w:type="dxa"/>
          </w:tcPr>
          <w:p w14:paraId="1DE8ADF2" w14:textId="77777777" w:rsidR="00906FF0" w:rsidRPr="0041621B" w:rsidRDefault="002E3563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Paskaita, diskusijos, praktinės užduotys</w:t>
            </w:r>
          </w:p>
        </w:tc>
      </w:tr>
      <w:tr w:rsidR="004A745E" w:rsidRPr="00064A8B" w14:paraId="74FEC74E" w14:textId="77777777" w:rsidTr="0DAC2B08">
        <w:tc>
          <w:tcPr>
            <w:tcW w:w="686" w:type="dxa"/>
          </w:tcPr>
          <w:p w14:paraId="1B8A495E" w14:textId="77777777" w:rsidR="004A745E" w:rsidRPr="0041621B" w:rsidRDefault="004A745E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42" w:type="dxa"/>
          </w:tcPr>
          <w:p w14:paraId="232D58E5" w14:textId="77777777" w:rsidR="004A745E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muzikiniai gebėjimai</w:t>
            </w:r>
            <w:r w:rsidR="004A745E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raidos kontekste</w:t>
            </w:r>
          </w:p>
        </w:tc>
        <w:tc>
          <w:tcPr>
            <w:tcW w:w="1041" w:type="dxa"/>
          </w:tcPr>
          <w:p w14:paraId="1DB80716" w14:textId="77777777" w:rsidR="004A745E" w:rsidRPr="0041621B" w:rsidRDefault="1CB48FBE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25" w:type="dxa"/>
          </w:tcPr>
          <w:p w14:paraId="37F48BD1" w14:textId="77777777" w:rsidR="004A745E" w:rsidRPr="0041621B" w:rsidRDefault="1CB48FBE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14:paraId="3BA4ACF0" w14:textId="77777777" w:rsidR="004A745E" w:rsidRPr="0041621B" w:rsidRDefault="004A745E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</w:tcPr>
          <w:p w14:paraId="378B4F20" w14:textId="77777777" w:rsidR="004A745E" w:rsidRPr="0041621B" w:rsidRDefault="1CB48FBE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78" w:type="dxa"/>
          </w:tcPr>
          <w:p w14:paraId="76675397" w14:textId="77777777" w:rsidR="004A745E" w:rsidRPr="0041621B" w:rsidRDefault="55F8EB89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Teorinės medžiagos analizė, praktinės užduotys darbui grupėse</w:t>
            </w:r>
          </w:p>
        </w:tc>
      </w:tr>
      <w:tr w:rsidR="004A745E" w:rsidRPr="0041621B" w14:paraId="7433F3DD" w14:textId="77777777" w:rsidTr="0DAC2B08">
        <w:tc>
          <w:tcPr>
            <w:tcW w:w="686" w:type="dxa"/>
          </w:tcPr>
          <w:p w14:paraId="6D30FA7D" w14:textId="77777777" w:rsidR="004A745E" w:rsidRPr="0041621B" w:rsidRDefault="004A745E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42" w:type="dxa"/>
          </w:tcPr>
          <w:p w14:paraId="0B0670B2" w14:textId="77777777" w:rsidR="004A745E" w:rsidRPr="0041621B" w:rsidRDefault="004A745E" w:rsidP="004A7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Specialiųjų poreikių mokinių muzikinio ugdymo ypatumai</w:t>
            </w:r>
          </w:p>
        </w:tc>
        <w:tc>
          <w:tcPr>
            <w:tcW w:w="1041" w:type="dxa"/>
          </w:tcPr>
          <w:p w14:paraId="111E03B4" w14:textId="77777777" w:rsidR="004A745E" w:rsidRPr="0041621B" w:rsidRDefault="4DE2E336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25" w:type="dxa"/>
          </w:tcPr>
          <w:p w14:paraId="4780DC38" w14:textId="77777777" w:rsidR="004A745E" w:rsidRPr="0041621B" w:rsidRDefault="004A745E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14:paraId="358D234A" w14:textId="77777777" w:rsidR="004A745E" w:rsidRPr="0041621B" w:rsidRDefault="004A745E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</w:tcPr>
          <w:p w14:paraId="028FAAA6" w14:textId="77777777" w:rsidR="004A745E" w:rsidRPr="0041621B" w:rsidRDefault="004A745E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378" w:type="dxa"/>
          </w:tcPr>
          <w:p w14:paraId="5C9250D5" w14:textId="77777777" w:rsidR="004A745E" w:rsidRPr="0041621B" w:rsidRDefault="004A745E" w:rsidP="004A7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Paskaita, diskusijos, praktinės užduotys</w:t>
            </w:r>
          </w:p>
        </w:tc>
      </w:tr>
      <w:tr w:rsidR="0DAC2B08" w:rsidRPr="0041621B" w14:paraId="10B06FDD" w14:textId="77777777" w:rsidTr="0DAC2B08">
        <w:tc>
          <w:tcPr>
            <w:tcW w:w="678" w:type="dxa"/>
          </w:tcPr>
          <w:p w14:paraId="081F5921" w14:textId="77777777" w:rsidR="0DAC2B08" w:rsidRPr="0041621B" w:rsidRDefault="0DAC2B08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71" w:type="dxa"/>
          </w:tcPr>
          <w:p w14:paraId="35AAF392" w14:textId="77777777" w:rsidR="77931B86" w:rsidRPr="0041621B" w:rsidRDefault="77931B86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036" w:type="dxa"/>
          </w:tcPr>
          <w:p w14:paraId="7A4F04CC" w14:textId="77777777" w:rsidR="3A15FC7E" w:rsidRPr="0041621B" w:rsidRDefault="3A15FC7E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25" w:type="dxa"/>
          </w:tcPr>
          <w:p w14:paraId="4478015E" w14:textId="77777777" w:rsidR="3A15FC7E" w:rsidRPr="0041621B" w:rsidRDefault="3A15FC7E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710" w:type="dxa"/>
          </w:tcPr>
          <w:p w14:paraId="4AD94558" w14:textId="77777777" w:rsidR="0DAC2B08" w:rsidRPr="0041621B" w:rsidRDefault="0DAC2B08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5" w:type="dxa"/>
          </w:tcPr>
          <w:p w14:paraId="0C4624C7" w14:textId="77777777" w:rsidR="77931B86" w:rsidRPr="0041621B" w:rsidRDefault="77931B86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483" w:type="dxa"/>
          </w:tcPr>
          <w:p w14:paraId="79FD97AB" w14:textId="77777777" w:rsidR="0DAC2B08" w:rsidRPr="0041621B" w:rsidRDefault="0DAC2B08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84038" w:rsidRPr="0041621B" w14:paraId="775260FA" w14:textId="77777777" w:rsidTr="0DAC2B08"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24C2" w14:textId="77777777" w:rsidR="00775C07" w:rsidRPr="0041621B" w:rsidRDefault="09A18902" w:rsidP="00775C07">
            <w:pPr>
              <w:pStyle w:val="Sraopastraipa"/>
              <w:tabs>
                <w:tab w:val="left" w:pos="851"/>
                <w:tab w:val="left" w:pos="1701"/>
              </w:tabs>
              <w:spacing w:line="360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</w:pPr>
            <w:r w:rsidRPr="0041621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lt-LT" w:eastAsia="lt-LT"/>
              </w:rPr>
              <w:t xml:space="preserve">3 modulis. </w:t>
            </w:r>
            <w:r w:rsidRPr="00416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Muzikos ir kitų mokomųjų dalykų integracija: planavimas ir vertinimas</w:t>
            </w:r>
            <w:r w:rsidRPr="0041621B">
              <w:rPr>
                <w:rFonts w:ascii="Times New Roman" w:hAnsi="Times New Roman" w:cs="Times New Roman"/>
                <w:color w:val="333333"/>
                <w:sz w:val="24"/>
                <w:szCs w:val="24"/>
                <w:lang w:val="lt-LT" w:eastAsia="lt-LT"/>
              </w:rPr>
              <w:t xml:space="preserve"> (16 val., 2 dienos po 8 val.)</w:t>
            </w:r>
          </w:p>
          <w:p w14:paraId="754F1E82" w14:textId="77777777" w:rsidR="00B84038" w:rsidRPr="0041621B" w:rsidRDefault="00B84038" w:rsidP="00352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 uždavinys.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75C07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Tobulintų mokytojų muzikinio ugdymo turinio planavimo ir mokinių pasiekimų ir pražangos vertinimo gebėjimus atnaujintos muzikos bendrosios programos kontekste; reflektuoti įgytus pasiekimus.</w:t>
            </w:r>
            <w:r w:rsidR="005A6111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Reflektuoti kompetencijų tobulinimo metu įgytą patirtį.</w:t>
            </w:r>
          </w:p>
        </w:tc>
      </w:tr>
      <w:tr w:rsidR="00775C07" w:rsidRPr="0041621B" w14:paraId="6043E4E5" w14:textId="77777777" w:rsidTr="0DAC2B08">
        <w:tc>
          <w:tcPr>
            <w:tcW w:w="686" w:type="dxa"/>
            <w:tcBorders>
              <w:top w:val="single" w:sz="4" w:space="0" w:color="auto"/>
            </w:tcBorders>
          </w:tcPr>
          <w:p w14:paraId="2E5F4B7C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8DFA6D8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Šiuolaikinio muzikinio ugdymo turinio planavimas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57107B4B" w14:textId="77777777" w:rsidR="00775C07" w:rsidRPr="0041621B" w:rsidRDefault="779F0384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2E56C962" w14:textId="77777777" w:rsidR="00775C07" w:rsidRPr="0041621B" w:rsidRDefault="779F0384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27885F9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74B88555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65E012F3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Paskaita, diskusija </w:t>
            </w:r>
          </w:p>
        </w:tc>
      </w:tr>
      <w:tr w:rsidR="00775C07" w:rsidRPr="0041621B" w14:paraId="691523C9" w14:textId="77777777" w:rsidTr="0DAC2B08">
        <w:tc>
          <w:tcPr>
            <w:tcW w:w="686" w:type="dxa"/>
          </w:tcPr>
          <w:p w14:paraId="27B0FF42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42" w:type="dxa"/>
          </w:tcPr>
          <w:p w14:paraId="4C3D4731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muzikos pasiekimų ir pražangos vertinimo ypatumai</w:t>
            </w:r>
            <w:r w:rsidR="0073586E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atsižvelgiant į atnaujintą bendrąją programą</w:t>
            </w:r>
          </w:p>
        </w:tc>
        <w:tc>
          <w:tcPr>
            <w:tcW w:w="1041" w:type="dxa"/>
          </w:tcPr>
          <w:p w14:paraId="65E0EFD3" w14:textId="77777777" w:rsidR="00775C07" w:rsidRPr="0041621B" w:rsidRDefault="7B7A7D7C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25" w:type="dxa"/>
          </w:tcPr>
          <w:p w14:paraId="015D675E" w14:textId="77777777" w:rsidR="00775C07" w:rsidRPr="0041621B" w:rsidRDefault="7B7A7D7C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10" w:type="dxa"/>
          </w:tcPr>
          <w:p w14:paraId="77534255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</w:tcPr>
          <w:p w14:paraId="5024B821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78" w:type="dxa"/>
          </w:tcPr>
          <w:p w14:paraId="2BB8BC1B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Vaizdo medžiagos analizė, diskusija</w:t>
            </w:r>
          </w:p>
        </w:tc>
      </w:tr>
      <w:tr w:rsidR="00775C07" w:rsidRPr="0041621B" w14:paraId="27D6FD3A" w14:textId="77777777" w:rsidTr="0DAC2B08">
        <w:tc>
          <w:tcPr>
            <w:tcW w:w="686" w:type="dxa"/>
          </w:tcPr>
          <w:p w14:paraId="6B0AB6E6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42" w:type="dxa"/>
          </w:tcPr>
          <w:p w14:paraId="15179071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Integruoto ugdymo turinio planavimo galimybės vadovaujantis atnaujinta muzikos bendrąja programa</w:t>
            </w:r>
          </w:p>
        </w:tc>
        <w:tc>
          <w:tcPr>
            <w:tcW w:w="1041" w:type="dxa"/>
          </w:tcPr>
          <w:p w14:paraId="440CEE55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25" w:type="dxa"/>
          </w:tcPr>
          <w:p w14:paraId="3F1FFDF5" w14:textId="77777777" w:rsidR="00775C07" w:rsidRPr="0041621B" w:rsidRDefault="183695D8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710" w:type="dxa"/>
          </w:tcPr>
          <w:p w14:paraId="495E79FE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</w:tcPr>
          <w:p w14:paraId="487AE4E2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78" w:type="dxa"/>
          </w:tcPr>
          <w:p w14:paraId="2DAB8340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Vaizdo medžiagos analizė, praktinės užduotys</w:t>
            </w:r>
          </w:p>
        </w:tc>
      </w:tr>
      <w:tr w:rsidR="00775C07" w:rsidRPr="0041621B" w14:paraId="7277A17D" w14:textId="77777777" w:rsidTr="0DAC2B08">
        <w:tc>
          <w:tcPr>
            <w:tcW w:w="686" w:type="dxa"/>
          </w:tcPr>
          <w:p w14:paraId="7DBD5EC7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642" w:type="dxa"/>
          </w:tcPr>
          <w:p w14:paraId="64E9E7C9" w14:textId="77777777" w:rsidR="00775C07" w:rsidRPr="0041621B" w:rsidRDefault="736C1131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Patirties r</w:t>
            </w:r>
            <w:r w:rsidR="09A18902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efleksija</w:t>
            </w:r>
            <w:r w:rsidR="554DD179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įsivertinimas</w:t>
            </w:r>
          </w:p>
        </w:tc>
        <w:tc>
          <w:tcPr>
            <w:tcW w:w="1041" w:type="dxa"/>
          </w:tcPr>
          <w:p w14:paraId="7C6DEEA5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20692DF9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14:paraId="7E157103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46" w:type="dxa"/>
          </w:tcPr>
          <w:p w14:paraId="179D6BD7" w14:textId="77777777" w:rsidR="00775C07" w:rsidRPr="0041621B" w:rsidRDefault="00775C07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78" w:type="dxa"/>
          </w:tcPr>
          <w:p w14:paraId="0D3ED261" w14:textId="77777777" w:rsidR="00775C07" w:rsidRPr="0041621B" w:rsidRDefault="09A18902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Individualios refleksijos</w:t>
            </w:r>
            <w:r w:rsidR="451C0579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E197A5A" w14:textId="77777777" w:rsidR="00775C07" w:rsidRPr="0041621B" w:rsidRDefault="451C0579" w:rsidP="00775C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(ese)</w:t>
            </w:r>
          </w:p>
        </w:tc>
      </w:tr>
      <w:tr w:rsidR="0DAC2B08" w:rsidRPr="0041621B" w14:paraId="4997E7A5" w14:textId="77777777" w:rsidTr="0DAC2B08">
        <w:tc>
          <w:tcPr>
            <w:tcW w:w="678" w:type="dxa"/>
          </w:tcPr>
          <w:p w14:paraId="727B2D98" w14:textId="77777777" w:rsidR="0DAC2B08" w:rsidRPr="0041621B" w:rsidRDefault="0DAC2B08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71" w:type="dxa"/>
          </w:tcPr>
          <w:p w14:paraId="7A9123B7" w14:textId="77777777" w:rsidR="6A0D3986" w:rsidRPr="0041621B" w:rsidRDefault="6A0D3986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036" w:type="dxa"/>
          </w:tcPr>
          <w:p w14:paraId="2D141B4B" w14:textId="77777777" w:rsidR="6A0D3986" w:rsidRPr="0041621B" w:rsidRDefault="6A0D3986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25" w:type="dxa"/>
          </w:tcPr>
          <w:p w14:paraId="7767D0CD" w14:textId="77777777" w:rsidR="6A0D3986" w:rsidRPr="0041621B" w:rsidRDefault="6A0D3986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710" w:type="dxa"/>
          </w:tcPr>
          <w:p w14:paraId="64C25064" w14:textId="77777777" w:rsidR="0DAC2B08" w:rsidRPr="0041621B" w:rsidRDefault="0DAC2B08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25" w:type="dxa"/>
          </w:tcPr>
          <w:p w14:paraId="0D92F95A" w14:textId="77777777" w:rsidR="6A0D3986" w:rsidRPr="0041621B" w:rsidRDefault="6A0D3986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483" w:type="dxa"/>
          </w:tcPr>
          <w:p w14:paraId="5A74B02F" w14:textId="77777777" w:rsidR="0DAC2B08" w:rsidRPr="0041621B" w:rsidRDefault="0DAC2B08" w:rsidP="0DAC2B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39E8659" w14:textId="77777777" w:rsidR="0079184E" w:rsidRPr="0041621B" w:rsidRDefault="0079184E" w:rsidP="0DAC2B0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394E344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Tikėtina(-os) kompetencija(-os), kurią(-ias) įgis Programą baigęs asmuo</w:t>
      </w:r>
    </w:p>
    <w:p w14:paraId="11DF86DD" w14:textId="77777777" w:rsidR="006134A1" w:rsidRPr="0041621B" w:rsidRDefault="006134A1" w:rsidP="004106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</w:pPr>
      <w:r w:rsidRPr="0041621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Programą baigęs šokio mokytojas įgis šias kompetencijas:</w:t>
      </w:r>
    </w:p>
    <w:p w14:paraId="474599FC" w14:textId="77777777" w:rsidR="004106DF" w:rsidRPr="0041621B" w:rsidRDefault="0073586E" w:rsidP="0073586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t-LT"/>
        </w:rPr>
      </w:pPr>
      <w:r w:rsidRPr="004162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t-LT"/>
        </w:rPr>
        <w:t>Pedagogo dalyko / ugdymo srities dalykinės kompetencijos</w:t>
      </w:r>
      <w:r w:rsidRPr="0041621B">
        <w:rPr>
          <w:rFonts w:ascii="Times New Roman" w:hAnsi="Times New Roman" w:cs="Times New Roman"/>
          <w:color w:val="333333"/>
          <w:sz w:val="24"/>
          <w:szCs w:val="24"/>
          <w:lang w:val="lt-LT"/>
        </w:rPr>
        <w:br/>
      </w:r>
      <w:r w:rsidRPr="004162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t-LT"/>
        </w:rPr>
        <w:t>Dalykų mokytojas &gt; Didaktinės kompetencijos &gt; Mokinių / ugdytinių skirtybių ir galimybių pažinimo (specialiųjų gebėjimų ir poreikių atpažinimo), pagalbos teikimo mokantis ir mokinių / ugdytinių motyvavimo kompetencija</w:t>
      </w:r>
      <w:r w:rsidRPr="0041621B">
        <w:rPr>
          <w:rFonts w:ascii="Times New Roman" w:hAnsi="Times New Roman" w:cs="Times New Roman"/>
          <w:color w:val="333333"/>
          <w:sz w:val="24"/>
          <w:szCs w:val="24"/>
          <w:lang w:val="lt-LT"/>
        </w:rPr>
        <w:br/>
      </w:r>
      <w:r w:rsidRPr="004162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t-LT"/>
        </w:rPr>
        <w:t>Dalykų mokytojas &gt; Didaktinės kompetencijos &gt; Ugdymo(si) turinio įgyvendinimo ir tobulinimo kompetencija</w:t>
      </w:r>
    </w:p>
    <w:p w14:paraId="5431403F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Papildomos kompetencijos</w:t>
      </w:r>
    </w:p>
    <w:p w14:paraId="007A99B7" w14:textId="77777777" w:rsidR="004106DF" w:rsidRPr="0041621B" w:rsidRDefault="004106DF" w:rsidP="00574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sz w:val="24"/>
          <w:szCs w:val="24"/>
          <w:lang w:val="lt-LT"/>
        </w:rPr>
        <w:t xml:space="preserve">Programą pabaigęs </w:t>
      </w:r>
      <w:r w:rsidR="00A9366B" w:rsidRPr="0041621B">
        <w:rPr>
          <w:rFonts w:ascii="Times New Roman" w:hAnsi="Times New Roman" w:cs="Times New Roman"/>
          <w:sz w:val="24"/>
          <w:szCs w:val="24"/>
          <w:lang w:val="lt-LT"/>
        </w:rPr>
        <w:t>muzikos mokytojas įgis pasirengimo dirbti pagal atnaujintą muzikos bendrąją programą pagrindus.</w:t>
      </w:r>
    </w:p>
    <w:p w14:paraId="7A67B960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83F850B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Įgytų kompetencijų įvertinimo būdai</w:t>
      </w:r>
    </w:p>
    <w:p w14:paraId="37DFF567" w14:textId="77777777" w:rsidR="00906FF0" w:rsidRPr="0041621B" w:rsidRDefault="00906FF0" w:rsidP="00574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41621B">
        <w:rPr>
          <w:rFonts w:ascii="Times New Roman" w:hAnsi="Times New Roman" w:cs="Times New Roman"/>
          <w:sz w:val="24"/>
          <w:szCs w:val="24"/>
          <w:lang w:val="lt-LT"/>
        </w:rPr>
        <w:t>Iškeltų problemų aptarimas</w:t>
      </w:r>
      <w:r w:rsidR="004106DF" w:rsidRPr="0041621B">
        <w:rPr>
          <w:rFonts w:ascii="Times New Roman" w:hAnsi="Times New Roman" w:cs="Times New Roman"/>
          <w:sz w:val="24"/>
          <w:szCs w:val="24"/>
          <w:lang w:val="lt-LT"/>
        </w:rPr>
        <w:t xml:space="preserve"> (diskusijos forma)</w:t>
      </w:r>
      <w:r w:rsidRPr="0041621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5D63461" w14:textId="77777777" w:rsidR="00906FF0" w:rsidRPr="0041621B" w:rsidRDefault="00A9366B" w:rsidP="00574D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Cs/>
          <w:sz w:val="24"/>
          <w:szCs w:val="24"/>
          <w:lang w:val="lt-LT"/>
        </w:rPr>
        <w:t>Parengtas muzikos</w:t>
      </w:r>
      <w:r w:rsidR="004106DF" w:rsidRPr="0041621B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41621B">
        <w:rPr>
          <w:rFonts w:ascii="Times New Roman" w:hAnsi="Times New Roman" w:cs="Times New Roman"/>
          <w:bCs/>
          <w:sz w:val="24"/>
          <w:szCs w:val="24"/>
          <w:lang w:val="lt-LT"/>
        </w:rPr>
        <w:t>ilgalaikio ir pamokos plano pagal atnaujintą bendrąją muzikos programą pavyzdžiai.</w:t>
      </w:r>
    </w:p>
    <w:p w14:paraId="25A43D6A" w14:textId="77777777" w:rsidR="00A9366B" w:rsidRPr="0041621B" w:rsidRDefault="00A9366B" w:rsidP="00574D2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Cs/>
          <w:sz w:val="24"/>
          <w:szCs w:val="24"/>
          <w:lang w:val="lt-LT"/>
        </w:rPr>
        <w:t>Veiklų su pateikta medžiaga pavyzdžiai.</w:t>
      </w:r>
    </w:p>
    <w:p w14:paraId="28D4CC9F" w14:textId="77777777" w:rsidR="00906FF0" w:rsidRPr="0041621B" w:rsidRDefault="00906FF0" w:rsidP="00574D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sz w:val="24"/>
          <w:szCs w:val="24"/>
          <w:lang w:val="lt-LT"/>
        </w:rPr>
        <w:t>Praktinės veiklos analizė</w:t>
      </w:r>
      <w:r w:rsidR="004106DF" w:rsidRPr="0041621B">
        <w:rPr>
          <w:rFonts w:ascii="Times New Roman" w:hAnsi="Times New Roman" w:cs="Times New Roman"/>
          <w:sz w:val="24"/>
          <w:szCs w:val="24"/>
          <w:lang w:val="lt-LT"/>
        </w:rPr>
        <w:t xml:space="preserve"> ir įsivertinimas (esė forma)</w:t>
      </w:r>
      <w:r w:rsidRPr="0041621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6BAC3AF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5F1D4D5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Programai vykdyti naudojama mokomoji medžiaga ir techninės priemonės</w:t>
      </w:r>
    </w:p>
    <w:p w14:paraId="697EDB6C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509FD">
        <w:rPr>
          <w:rFonts w:ascii="Times New Roman" w:hAnsi="Times New Roman" w:cs="Times New Roman"/>
          <w:b/>
          <w:sz w:val="24"/>
          <w:szCs w:val="24"/>
          <w:lang w:val="lt-LT"/>
        </w:rPr>
        <w:t>Mokomoji medžiaga</w:t>
      </w:r>
    </w:p>
    <w:p w14:paraId="42B4BB97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02"/>
        <w:gridCol w:w="4616"/>
        <w:gridCol w:w="1510"/>
      </w:tblGrid>
      <w:tr w:rsidR="00574D2C" w:rsidRPr="0041621B" w14:paraId="58A2E01D" w14:textId="77777777" w:rsidTr="00A9366B">
        <w:tc>
          <w:tcPr>
            <w:tcW w:w="5307" w:type="dxa"/>
          </w:tcPr>
          <w:p w14:paraId="2A8D6546" w14:textId="77777777" w:rsidR="0079184E" w:rsidRPr="000509FD" w:rsidRDefault="0079184E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09F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Tema</w:t>
            </w:r>
          </w:p>
        </w:tc>
        <w:tc>
          <w:tcPr>
            <w:tcW w:w="2811" w:type="dxa"/>
          </w:tcPr>
          <w:p w14:paraId="0D730AF8" w14:textId="77777777" w:rsidR="0079184E" w:rsidRPr="000509FD" w:rsidRDefault="0079184E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09F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Mokomosios medžiagos pavadinimas</w:t>
            </w:r>
          </w:p>
        </w:tc>
        <w:tc>
          <w:tcPr>
            <w:tcW w:w="1510" w:type="dxa"/>
          </w:tcPr>
          <w:p w14:paraId="11788C16" w14:textId="77777777" w:rsidR="0079184E" w:rsidRPr="000509FD" w:rsidRDefault="0079184E" w:rsidP="00574D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509F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Mokomosios medžiagos apimtis</w:t>
            </w:r>
          </w:p>
        </w:tc>
      </w:tr>
      <w:tr w:rsidR="00574D2C" w:rsidRPr="0041621B" w14:paraId="0BFD3AA3" w14:textId="77777777" w:rsidTr="00A9366B">
        <w:tc>
          <w:tcPr>
            <w:tcW w:w="5307" w:type="dxa"/>
          </w:tcPr>
          <w:p w14:paraId="7B7C943E" w14:textId="77777777" w:rsidR="0079184E" w:rsidRPr="0041621B" w:rsidRDefault="0041621B" w:rsidP="004162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>Pagrindiniai muzikos bendrosios</w:t>
            </w:r>
            <w:r w:rsidR="00FB4859">
              <w:rPr>
                <w:rFonts w:ascii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programos atnaujinimo aspektai</w:t>
            </w:r>
          </w:p>
        </w:tc>
        <w:tc>
          <w:tcPr>
            <w:tcW w:w="2811" w:type="dxa"/>
          </w:tcPr>
          <w:p w14:paraId="75501B50" w14:textId="77777777" w:rsidR="0079184E" w:rsidRDefault="004B0D43" w:rsidP="004433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turinio</w:t>
            </w:r>
            <w:r w:rsidR="004433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atnaujinimo gairės (20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</w:t>
            </w:r>
            <w:r w:rsidR="004433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1D34B198" w14:textId="77777777" w:rsidR="00FB4859" w:rsidRDefault="00FB4859" w:rsidP="004433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Kompetencijų aprašai (2020)</w:t>
            </w:r>
          </w:p>
          <w:p w14:paraId="098DCC7E" w14:textId="77777777" w:rsidR="0044335A" w:rsidRPr="0041621B" w:rsidRDefault="0044335A" w:rsidP="004433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 bendrosios programos projektas (2020)</w:t>
            </w:r>
          </w:p>
        </w:tc>
        <w:tc>
          <w:tcPr>
            <w:tcW w:w="1510" w:type="dxa"/>
          </w:tcPr>
          <w:p w14:paraId="1FEAC110" w14:textId="77777777" w:rsidR="0079184E" w:rsidRPr="0041621B" w:rsidRDefault="0044335A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skaidrių</w:t>
            </w:r>
          </w:p>
        </w:tc>
      </w:tr>
      <w:tr w:rsidR="0041621B" w:rsidRPr="0041621B" w14:paraId="7A03A504" w14:textId="77777777" w:rsidTr="00A9366B">
        <w:tc>
          <w:tcPr>
            <w:tcW w:w="5307" w:type="dxa"/>
          </w:tcPr>
          <w:p w14:paraId="0CBF3F0F" w14:textId="77777777" w:rsidR="0041621B" w:rsidRPr="0041621B" w:rsidRDefault="0041621B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Šiuolaikinės muzikinės kultūros reiškiniai, kūrybos principai, stilistinės kryptys</w:t>
            </w:r>
          </w:p>
        </w:tc>
        <w:tc>
          <w:tcPr>
            <w:tcW w:w="2811" w:type="dxa"/>
          </w:tcPr>
          <w:p w14:paraId="1FE2CCA3" w14:textId="77777777" w:rsidR="00AE032A" w:rsidRDefault="00AE032A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muzikos informacijos centro duomenų bazė</w:t>
            </w:r>
          </w:p>
          <w:p w14:paraId="5AD146CE" w14:textId="77777777" w:rsidR="00AE032A" w:rsidRDefault="00AE032A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Nakas Šarūnas (2001). Šiuolaikinė muzika.</w:t>
            </w:r>
          </w:p>
          <w:p w14:paraId="29963284" w14:textId="77777777" w:rsidR="00AE032A" w:rsidRDefault="00AE032A" w:rsidP="00574D2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Russano Hanning Barbara (2000). Trumpa Vakarų muzikos istorija</w:t>
            </w:r>
          </w:p>
          <w:p w14:paraId="021CB817" w14:textId="77777777" w:rsidR="0041621B" w:rsidRPr="0041621B" w:rsidRDefault="00AE032A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Gaidamavičiūtė Rūta (2005). Nauji lietuvių muzikos keliai</w:t>
            </w:r>
          </w:p>
        </w:tc>
        <w:tc>
          <w:tcPr>
            <w:tcW w:w="1510" w:type="dxa"/>
          </w:tcPr>
          <w:p w14:paraId="22CEFE6F" w14:textId="77777777" w:rsidR="0041621B" w:rsidRPr="0041621B" w:rsidRDefault="00FB4859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 skaidrės</w:t>
            </w:r>
          </w:p>
        </w:tc>
      </w:tr>
      <w:tr w:rsidR="0041621B" w:rsidRPr="0041621B" w14:paraId="6CE48491" w14:textId="77777777" w:rsidTr="00A9366B">
        <w:tc>
          <w:tcPr>
            <w:tcW w:w="5307" w:type="dxa"/>
          </w:tcPr>
          <w:p w14:paraId="78DE803D" w14:textId="77777777" w:rsidR="0041621B" w:rsidRPr="0041621B" w:rsidRDefault="0041621B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 kūrinių analizės principai</w:t>
            </w:r>
          </w:p>
        </w:tc>
        <w:tc>
          <w:tcPr>
            <w:tcW w:w="2811" w:type="dxa"/>
          </w:tcPr>
          <w:p w14:paraId="0AEA92AF" w14:textId="77777777" w:rsidR="0041621B" w:rsidRPr="0041621B" w:rsidRDefault="00AE032A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Muzikos kūrinių analizės pagrindai (2010)</w:t>
            </w:r>
          </w:p>
        </w:tc>
        <w:tc>
          <w:tcPr>
            <w:tcW w:w="1510" w:type="dxa"/>
          </w:tcPr>
          <w:p w14:paraId="6409F40D" w14:textId="77777777" w:rsidR="0041621B" w:rsidRPr="0041621B" w:rsidRDefault="00FB4859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skaidrių</w:t>
            </w:r>
          </w:p>
        </w:tc>
      </w:tr>
      <w:tr w:rsidR="0041621B" w:rsidRPr="00FB4859" w14:paraId="1EB77B2A" w14:textId="77777777" w:rsidTr="00A9366B">
        <w:tc>
          <w:tcPr>
            <w:tcW w:w="5307" w:type="dxa"/>
          </w:tcPr>
          <w:p w14:paraId="15BE9375" w14:textId="77777777" w:rsidR="0041621B" w:rsidRPr="0041621B" w:rsidRDefault="0041621B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Kompiuterinės technologijos muzikiniame ugdyme</w:t>
            </w:r>
          </w:p>
        </w:tc>
        <w:tc>
          <w:tcPr>
            <w:tcW w:w="2811" w:type="dxa"/>
          </w:tcPr>
          <w:p w14:paraId="4B2BAED1" w14:textId="77777777" w:rsidR="0041621B" w:rsidRDefault="00AD694B" w:rsidP="00AD69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Nuotolinis mokymasis. </w:t>
            </w:r>
            <w:hyperlink r:id="rId11" w:history="1">
              <w:r w:rsidRPr="000E526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https://www.emokykla.lt/nuotolinis/naujienos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B48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5DE746C" w14:textId="77777777" w:rsidR="00FB4859" w:rsidRDefault="00FB4859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 pamokų planų pavyzdžiai. Prieiga per internetą:</w:t>
            </w:r>
          </w:p>
          <w:p w14:paraId="22252DAD" w14:textId="77777777" w:rsidR="00FB4859" w:rsidRDefault="008D6044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2" w:history="1">
              <w:r w:rsidR="00FB4859" w:rsidRPr="000E526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https://sodas.ugdome.lt/metodiniai-dokumentai/perziura/12500</w:t>
              </w:r>
            </w:hyperlink>
            <w:r w:rsidR="00FB48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756028B" w14:textId="77777777" w:rsidR="00FB4859" w:rsidRDefault="00FB4859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Kompiuterinių programų sąrašas. Prieiga per internetą: </w:t>
            </w:r>
            <w:hyperlink r:id="rId13" w:history="1">
              <w:r w:rsidRPr="000E526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https://sodas.ugdome.lt/metodiniai-dokumentai/perziura/5200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9AC46EC" w14:textId="77777777" w:rsidR="00FB4859" w:rsidRPr="0041621B" w:rsidRDefault="00FB4859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10" w:type="dxa"/>
          </w:tcPr>
          <w:p w14:paraId="31297698" w14:textId="77777777" w:rsidR="0041621B" w:rsidRPr="0041621B" w:rsidRDefault="00C0351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skaidrių</w:t>
            </w:r>
          </w:p>
        </w:tc>
      </w:tr>
      <w:tr w:rsidR="0041621B" w:rsidRPr="0041621B" w14:paraId="733E6CA5" w14:textId="77777777" w:rsidTr="00A9366B">
        <w:tc>
          <w:tcPr>
            <w:tcW w:w="5307" w:type="dxa"/>
          </w:tcPr>
          <w:p w14:paraId="7FFCBAD8" w14:textId="77777777" w:rsidR="0041621B" w:rsidRPr="0041621B" w:rsidRDefault="0041621B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Mokymosi paradigmos prasmė ir principai</w:t>
            </w:r>
          </w:p>
        </w:tc>
        <w:tc>
          <w:tcPr>
            <w:tcW w:w="2811" w:type="dxa"/>
          </w:tcPr>
          <w:p w14:paraId="1D98E057" w14:textId="77777777" w:rsidR="0041621B" w:rsidRDefault="0044335A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Bruzgelevičienė Ramutė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(2014)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Ugdymo paradigma – didaktikos idėjų pamatas. Ugdymo paradigmų iššūkiai didaktikai.</w:t>
            </w:r>
          </w:p>
          <w:p w14:paraId="0CE3246D" w14:textId="77777777" w:rsidR="004D6A52" w:rsidRPr="0041621B" w:rsidRDefault="004D6A52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Hettie John ((2012). Matomas mokymasis: kaip užtikrinti kuo didesnį poveikį.</w:t>
            </w:r>
          </w:p>
        </w:tc>
        <w:tc>
          <w:tcPr>
            <w:tcW w:w="1510" w:type="dxa"/>
          </w:tcPr>
          <w:p w14:paraId="00F933A2" w14:textId="77777777" w:rsidR="0041621B" w:rsidRPr="0041621B" w:rsidRDefault="00C0351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 skaidrių</w:t>
            </w:r>
          </w:p>
        </w:tc>
      </w:tr>
      <w:tr w:rsidR="0041621B" w:rsidRPr="00064A8B" w14:paraId="5697861C" w14:textId="77777777" w:rsidTr="00A9366B">
        <w:tc>
          <w:tcPr>
            <w:tcW w:w="5307" w:type="dxa"/>
          </w:tcPr>
          <w:p w14:paraId="3CDAE8E2" w14:textId="77777777" w:rsidR="0041621B" w:rsidRPr="0041621B" w:rsidRDefault="0041621B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įgalinimo muzikos pamokose būdai</w:t>
            </w:r>
          </w:p>
        </w:tc>
        <w:tc>
          <w:tcPr>
            <w:tcW w:w="2811" w:type="dxa"/>
          </w:tcPr>
          <w:p w14:paraId="3524FD8B" w14:textId="77777777" w:rsidR="0041621B" w:rsidRDefault="004D6A52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Eisner Eliot W.The Arts and the Creation of Mind</w:t>
            </w:r>
          </w:p>
          <w:p w14:paraId="671F965C" w14:textId="77777777" w:rsidR="004D6A52" w:rsidRDefault="004D6A52" w:rsidP="00574D2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Šiuolaikinės meninio ugdymo koncepcijos. Meninio ugdymo teorija JAV (2000).</w:t>
            </w:r>
          </w:p>
          <w:p w14:paraId="41D83198" w14:textId="77777777" w:rsidR="00064A8B" w:rsidRDefault="00064A8B" w:rsidP="00574D2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Girdzijauskas Arvydas (2012). Muzikos klausymo metodai.</w:t>
            </w:r>
          </w:p>
          <w:p w14:paraId="1DF37CD2" w14:textId="77777777" w:rsidR="00064A8B" w:rsidRPr="0041621B" w:rsidRDefault="00064A8B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Girdzijauskienė Rūta (2003). Vaikas. Muzika. Kūryba.</w:t>
            </w:r>
          </w:p>
        </w:tc>
        <w:tc>
          <w:tcPr>
            <w:tcW w:w="1510" w:type="dxa"/>
          </w:tcPr>
          <w:p w14:paraId="21084DA5" w14:textId="77777777" w:rsidR="0041621B" w:rsidRPr="0041621B" w:rsidRDefault="00C0351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 skaidrių</w:t>
            </w:r>
          </w:p>
        </w:tc>
      </w:tr>
      <w:tr w:rsidR="0041621B" w:rsidRPr="004B0D43" w14:paraId="7CB37A07" w14:textId="77777777" w:rsidTr="00A9366B">
        <w:tc>
          <w:tcPr>
            <w:tcW w:w="5307" w:type="dxa"/>
          </w:tcPr>
          <w:p w14:paraId="0E00D1D7" w14:textId="77777777" w:rsidR="0041621B" w:rsidRPr="0041621B" w:rsidRDefault="0041621B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muzikiniai gebėjimai vaiko raidos kontekste</w:t>
            </w:r>
          </w:p>
        </w:tc>
        <w:tc>
          <w:tcPr>
            <w:tcW w:w="2811" w:type="dxa"/>
          </w:tcPr>
          <w:p w14:paraId="507EEDA3" w14:textId="77777777" w:rsidR="0041621B" w:rsidRDefault="004D6A52" w:rsidP="004D6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Šečkuvienė Henrika (2004). Vaiko muzikinių gebėjimų ugdymas.</w:t>
            </w:r>
          </w:p>
          <w:p w14:paraId="306F5976" w14:textId="77777777" w:rsidR="00D575B2" w:rsidRDefault="00D575B2" w:rsidP="004D6A5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Kompetencijų aprašai (2020)</w:t>
            </w:r>
          </w:p>
          <w:p w14:paraId="3AC7D624" w14:textId="77777777" w:rsidR="00D575B2" w:rsidRPr="0041621B" w:rsidRDefault="00D575B2" w:rsidP="004D6A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Muzikos bendrosios programos projektas (2020)</w:t>
            </w:r>
          </w:p>
        </w:tc>
        <w:tc>
          <w:tcPr>
            <w:tcW w:w="1510" w:type="dxa"/>
          </w:tcPr>
          <w:p w14:paraId="1F6EE77D" w14:textId="77777777" w:rsidR="0041621B" w:rsidRPr="0041621B" w:rsidRDefault="00C0351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 skaidrių</w:t>
            </w:r>
          </w:p>
        </w:tc>
      </w:tr>
      <w:tr w:rsidR="0041621B" w:rsidRPr="0041621B" w14:paraId="17630EF8" w14:textId="77777777" w:rsidTr="00A9366B">
        <w:tc>
          <w:tcPr>
            <w:tcW w:w="5307" w:type="dxa"/>
          </w:tcPr>
          <w:p w14:paraId="0C5D53A9" w14:textId="77777777" w:rsidR="0041621B" w:rsidRPr="0041621B" w:rsidRDefault="0041621B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Specialiųjų poreikių mokinių muzikinio ugdymo ypatumai</w:t>
            </w:r>
          </w:p>
        </w:tc>
        <w:tc>
          <w:tcPr>
            <w:tcW w:w="2811" w:type="dxa"/>
          </w:tcPr>
          <w:p w14:paraId="735F2A45" w14:textId="77777777" w:rsidR="0041621B" w:rsidRDefault="00D575B2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raidos aprašas (2020)</w:t>
            </w:r>
          </w:p>
          <w:p w14:paraId="24E59BE5" w14:textId="77777777" w:rsidR="00064A8B" w:rsidRPr="0041621B" w:rsidRDefault="00064A8B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Specialiųjų ugdymosi poreikių mokinių mokymasis muzikos pamokose (2017)</w:t>
            </w:r>
          </w:p>
        </w:tc>
        <w:tc>
          <w:tcPr>
            <w:tcW w:w="1510" w:type="dxa"/>
          </w:tcPr>
          <w:p w14:paraId="179A595D" w14:textId="77777777" w:rsidR="0041621B" w:rsidRPr="0041621B" w:rsidRDefault="00C0351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skaidrių</w:t>
            </w:r>
          </w:p>
        </w:tc>
      </w:tr>
      <w:tr w:rsidR="0041621B" w:rsidRPr="0041621B" w14:paraId="67006B4D" w14:textId="77777777" w:rsidTr="00A9366B">
        <w:tc>
          <w:tcPr>
            <w:tcW w:w="5307" w:type="dxa"/>
          </w:tcPr>
          <w:p w14:paraId="4E41ECD3" w14:textId="77777777" w:rsidR="0041621B" w:rsidRPr="0041621B" w:rsidRDefault="000509FD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Šiuolaikinio muzikinio ugdymo turinio planavimas</w:t>
            </w:r>
          </w:p>
        </w:tc>
        <w:tc>
          <w:tcPr>
            <w:tcW w:w="2811" w:type="dxa"/>
          </w:tcPr>
          <w:p w14:paraId="52274559" w14:textId="77777777" w:rsidR="00D575B2" w:rsidRDefault="00D575B2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 bendrosios programos projektas (2020)</w:t>
            </w:r>
          </w:p>
          <w:p w14:paraId="479C5A59" w14:textId="77777777" w:rsidR="0041621B" w:rsidRDefault="00D575B2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problemos analizė (2012)</w:t>
            </w:r>
          </w:p>
          <w:p w14:paraId="5442DB34" w14:textId="77777777" w:rsidR="00D575B2" w:rsidRDefault="00D575B2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problemos analizė (2017)</w:t>
            </w:r>
          </w:p>
          <w:p w14:paraId="23E02FB0" w14:textId="77777777" w:rsidR="00064A8B" w:rsidRDefault="00FB4859" w:rsidP="00574D2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 xml:space="preserve">Hettie John </w:t>
            </w:r>
            <w:r w:rsidR="00064A8B"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(2012). Matomas mokymasis: kaip užtikrinti kuo didesnį poveikį.</w:t>
            </w:r>
          </w:p>
          <w:p w14:paraId="6A922596" w14:textId="77777777" w:rsidR="00FB4859" w:rsidRPr="0041621B" w:rsidRDefault="00FB4859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Kompetencijų aprašai (2020)</w:t>
            </w:r>
          </w:p>
        </w:tc>
        <w:tc>
          <w:tcPr>
            <w:tcW w:w="1510" w:type="dxa"/>
          </w:tcPr>
          <w:p w14:paraId="03B8E39B" w14:textId="77777777" w:rsidR="0041621B" w:rsidRPr="0041621B" w:rsidRDefault="00C0351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skaidrių</w:t>
            </w:r>
          </w:p>
        </w:tc>
      </w:tr>
      <w:tr w:rsidR="0041621B" w:rsidRPr="0041621B" w14:paraId="693A7D63" w14:textId="77777777" w:rsidTr="00A9366B">
        <w:tc>
          <w:tcPr>
            <w:tcW w:w="5307" w:type="dxa"/>
          </w:tcPr>
          <w:p w14:paraId="16215971" w14:textId="77777777" w:rsidR="0041621B" w:rsidRPr="0041621B" w:rsidRDefault="000509FD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muzikos pasiekimų ir pražangos vertinimo ypatumai atsižvelgiant į atnaujintą bendrąją programą</w:t>
            </w:r>
          </w:p>
        </w:tc>
        <w:tc>
          <w:tcPr>
            <w:tcW w:w="2811" w:type="dxa"/>
          </w:tcPr>
          <w:p w14:paraId="1871102E" w14:textId="77777777" w:rsidR="0041621B" w:rsidRDefault="004D6A52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muzikos mokymosi pasiekimų vertinimas (2016)</w:t>
            </w:r>
          </w:p>
          <w:p w14:paraId="44867D2B" w14:textId="77777777" w:rsidR="004D6A52" w:rsidRDefault="004D6A52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problemos analizė (2012)</w:t>
            </w:r>
          </w:p>
          <w:p w14:paraId="767CA6E5" w14:textId="77777777" w:rsidR="004D6A52" w:rsidRPr="0041621B" w:rsidRDefault="004D6A52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problemos analizė (2017)</w:t>
            </w:r>
          </w:p>
        </w:tc>
        <w:tc>
          <w:tcPr>
            <w:tcW w:w="1510" w:type="dxa"/>
          </w:tcPr>
          <w:p w14:paraId="271B9BF3" w14:textId="77777777" w:rsidR="0041621B" w:rsidRPr="0041621B" w:rsidRDefault="00C0351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skaidrių</w:t>
            </w:r>
          </w:p>
        </w:tc>
      </w:tr>
      <w:tr w:rsidR="0041621B" w:rsidRPr="0041621B" w14:paraId="652C64E9" w14:textId="77777777" w:rsidTr="00A9366B">
        <w:tc>
          <w:tcPr>
            <w:tcW w:w="5307" w:type="dxa"/>
          </w:tcPr>
          <w:p w14:paraId="03E91D14" w14:textId="77777777" w:rsidR="0041621B" w:rsidRPr="0041621B" w:rsidRDefault="000509FD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Integruoto ugdymo turinio planavimo galimybės vadovaujantis atnaujinta muzikos bendrąja programa</w:t>
            </w:r>
          </w:p>
        </w:tc>
        <w:tc>
          <w:tcPr>
            <w:tcW w:w="2811" w:type="dxa"/>
          </w:tcPr>
          <w:p w14:paraId="210D4123" w14:textId="77777777" w:rsidR="0041621B" w:rsidRDefault="00064A8B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Integruoto planavimo pavyzdys (2020)</w:t>
            </w:r>
          </w:p>
          <w:p w14:paraId="1488B063" w14:textId="77777777" w:rsidR="00064A8B" w:rsidRPr="0041621B" w:rsidRDefault="00FB4859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Kompetencijų aprašai (2020)</w:t>
            </w:r>
          </w:p>
        </w:tc>
        <w:tc>
          <w:tcPr>
            <w:tcW w:w="1510" w:type="dxa"/>
          </w:tcPr>
          <w:p w14:paraId="5AE3832E" w14:textId="77777777" w:rsidR="0041621B" w:rsidRPr="0041621B" w:rsidRDefault="00C0351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skaidrių</w:t>
            </w:r>
          </w:p>
        </w:tc>
      </w:tr>
    </w:tbl>
    <w:p w14:paraId="73281961" w14:textId="77777777" w:rsidR="00847B7A" w:rsidRDefault="00847B7A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4629D2A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Techninės priemonės</w:t>
      </w:r>
    </w:p>
    <w:p w14:paraId="36344912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184E" w:rsidRPr="00064A8B" w14:paraId="77217315" w14:textId="77777777" w:rsidTr="6A571580">
        <w:tc>
          <w:tcPr>
            <w:tcW w:w="9656" w:type="dxa"/>
          </w:tcPr>
          <w:p w14:paraId="0EE41833" w14:textId="77777777" w:rsidR="0079184E" w:rsidRPr="0041621B" w:rsidRDefault="000509FD" w:rsidP="6A571580">
            <w:pPr>
              <w:shd w:val="clear" w:color="auto" w:fill="FFFFFF" w:themeFill="background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906FF0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ultimedijos sistema,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garso įrašų kokybiško atkūrimo sistema, interneto ryšio prieiga lektoriams ir dalyviams</w:t>
            </w:r>
            <w:r w:rsidR="00906FF0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5F811C24" w14:textId="77777777" w:rsidR="0079184E" w:rsidRPr="0041621B" w:rsidRDefault="000509FD" w:rsidP="000509FD">
            <w:pPr>
              <w:rPr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Erdvi, </w:t>
            </w: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judėjimui pritaikyta patalpa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2F95FB42" w:rsidRPr="00416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su parengtomis darbo vietomis dalyviams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Dalyvių darbo vietos turi būti mobilios, sudarančios galimybę transformuoti erdvę į pritaikytą judėjimui</w:t>
            </w:r>
            <w:r w:rsidR="2F95FB42" w:rsidRPr="004162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Turi būti numatyta elektros instaliacija kompiuterinės įrangos prijungimui (iki 20 dalyvių)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</w:tr>
    </w:tbl>
    <w:p w14:paraId="5948DCF2" w14:textId="77777777" w:rsidR="00AE032A" w:rsidRPr="00BB0700" w:rsidRDefault="00AE032A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lt-LT"/>
        </w:rPr>
      </w:pPr>
    </w:p>
    <w:p w14:paraId="5B51148B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Programai rengti naudotos literatūros ir kitų informacinių šaltinių sąrašas</w:t>
      </w:r>
    </w:p>
    <w:p w14:paraId="508DF029" w14:textId="77777777" w:rsidR="0079184E" w:rsidRPr="00BB0700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184E" w:rsidRPr="00AE032A" w14:paraId="1813B39D" w14:textId="77777777" w:rsidTr="0DAC2B08">
        <w:tc>
          <w:tcPr>
            <w:tcW w:w="9656" w:type="dxa"/>
          </w:tcPr>
          <w:p w14:paraId="704342A9" w14:textId="77777777" w:rsidR="008A4B7B" w:rsidRPr="00AE032A" w:rsidRDefault="20E6CB61" w:rsidP="0DAC2B08">
            <w:pPr>
              <w:pStyle w:val="Sraopastraip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Bruzgelevičienė Ramutė. Ugdymo paradigma – didaktikos idėjų pamatas. Ugdymo paradigmų iššūkiai didaktikai. Vilnius: Lietuvos edukologijos universiteto leidykla, 2014, </w:t>
            </w: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p. 26-107.</w:t>
            </w:r>
            <w:r w:rsidR="68C2AA7A"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Prieiga per internetą:</w:t>
            </w: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hyperlink r:id="rId14">
              <w:r w:rsidRPr="00AE032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http://talpykla.elaba.lt/elaba-fedora/objects/elaba:11726596/datastreams/MAIN/content</w:t>
              </w:r>
            </w:hyperlink>
          </w:p>
          <w:p w14:paraId="5F615191" w14:textId="77777777" w:rsidR="00823CA3" w:rsidRDefault="00823CA3" w:rsidP="0DAC2B0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Gaidamavičiūtė Rūta (2005). Nauji lietuvių muzikos keliai. Vilnius: Lietuvos muzikos ir teatro akademija</w:t>
            </w:r>
          </w:p>
          <w:p w14:paraId="33831167" w14:textId="77777777" w:rsidR="004B0D43" w:rsidRDefault="004B0D43" w:rsidP="0DAC2B0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Girdzijauskas Arvydas (2012). Muzikos klausymo metodai. Klaipėda: Klaipėdos universiteto leidykla</w:t>
            </w:r>
          </w:p>
          <w:p w14:paraId="463F5B35" w14:textId="77777777" w:rsidR="004B0D43" w:rsidRPr="00AE032A" w:rsidRDefault="004B0D43" w:rsidP="0DAC2B0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Girdzijauskienė Rūta (2003). Vaikas. Muzika. Kūryba. Vilnius: Gimtasis žodis</w:t>
            </w:r>
          </w:p>
          <w:p w14:paraId="079AE257" w14:textId="77777777" w:rsidR="008A4B7B" w:rsidRPr="00064A8B" w:rsidRDefault="20E6CB61" w:rsidP="0DAC2B0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Eisner Eliot W.The Arts and the Creation of Mind. Yale University Press, 2002</w:t>
            </w:r>
          </w:p>
          <w:p w14:paraId="5BE9CE2A" w14:textId="77777777" w:rsidR="00064A8B" w:rsidRPr="00AE032A" w:rsidRDefault="00064A8B" w:rsidP="00064A8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Integruoto planavimo pavyzdys (2020). Prieiga per internetą: </w:t>
            </w:r>
            <w:hyperlink r:id="rId15" w:history="1">
              <w:r w:rsidRPr="000E526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https://sodas.ugdome.lt/metodiniai-dokumentai/perziura/10000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39701B1" w14:textId="77777777" w:rsidR="00106A74" w:rsidRPr="00AE032A" w:rsidRDefault="00106A74" w:rsidP="0DAC2B0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Hettie John ((2012). Matomas mokymasis</w:t>
            </w:r>
            <w:r w:rsidR="00C04B65"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: kaip užtikrinti kuo didesnį poveikį</w:t>
            </w: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. Mokytojo vadovas</w:t>
            </w:r>
            <w:r w:rsidR="00823CA3"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. Vilnius: Petro ofsetas</w:t>
            </w:r>
          </w:p>
          <w:p w14:paraId="4328B460" w14:textId="77777777" w:rsidR="00FF1B98" w:rsidRPr="00AE032A" w:rsidRDefault="68C2AA7A" w:rsidP="0DAC2B0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muzikos informacijos centro duomenų bazė. Prieiga per internetą </w:t>
            </w:r>
            <w:hyperlink r:id="rId16">
              <w:r w:rsidRPr="00AE032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https://www.mic.lt/lt/</w:t>
              </w:r>
            </w:hyperlink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B9C8EE2" w14:textId="77777777" w:rsidR="004B0D43" w:rsidRPr="004B0D43" w:rsidRDefault="004B0D43" w:rsidP="00D575B2">
            <w:pPr>
              <w:pStyle w:val="Sraopastraip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 xml:space="preserve">Kompetencijų aprašai (2020). Prieiga per internetą: </w:t>
            </w:r>
            <w:hyperlink r:id="rId17" w:history="1">
              <w:r w:rsidRPr="00D3327C">
                <w:rPr>
                  <w:rStyle w:val="Hipersaitas"/>
                  <w:rFonts w:ascii="Times New Roman" w:eastAsiaTheme="minorEastAsia" w:hAnsi="Times New Roman" w:cs="Times New Roman"/>
                  <w:sz w:val="24"/>
                  <w:szCs w:val="24"/>
                  <w:lang w:val="lt-LT"/>
                </w:rPr>
                <w:t>https://www.mokykla2030.lt/kompetenciju-ir-vaiko-raidos-aprasai/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0223CEF" w14:textId="77777777" w:rsidR="004B0D43" w:rsidRPr="004B0D43" w:rsidRDefault="008D6044" w:rsidP="00D575B2">
            <w:pPr>
              <w:pStyle w:val="Sraopastraip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hyperlink r:id="rId18">
              <w:r w:rsidR="20E6CB61" w:rsidRPr="00AE032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Muzikos bendroji programa (projektas, 2020)</w:t>
              </w:r>
            </w:hyperlink>
          </w:p>
          <w:p w14:paraId="0C886595" w14:textId="77777777" w:rsidR="008A4B7B" w:rsidRPr="00AE032A" w:rsidRDefault="20E6CB61" w:rsidP="0DAC2B08">
            <w:pPr>
              <w:pStyle w:val="Sraopastraip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muzikos mokymosi pasiekimų vertinimas (2016). Metodinis leidinys, prieiga per internatą:</w:t>
            </w:r>
            <w:r w:rsidR="68C2AA7A"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</w:t>
            </w:r>
            <w:hyperlink r:id="rId19">
              <w:r w:rsidR="68C2AA7A" w:rsidRPr="00AE032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http://www.lmma.eu/wp-content/uploads/2018/11/Mokini%C5%B3-muzikini%C5%B3-pasiekim%C5%B3-vertinimas.pdf</w:t>
              </w:r>
            </w:hyperlink>
            <w:r w:rsidR="68C2AA7A"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7ADC6EA" w14:textId="77777777" w:rsidR="00823CA3" w:rsidRPr="00AE032A" w:rsidRDefault="00823CA3" w:rsidP="00AE032A">
            <w:pPr>
              <w:pStyle w:val="Sraopastraip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Muzikos kūr</w:t>
            </w:r>
            <w:r w:rsidR="00AE032A"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inių analizės pagrindai (2010) / Algirdas Jonas Ambrazas, Bronius Ambrazie</w:t>
            </w:r>
            <w:r w:rsidR="00AD694B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j</w:t>
            </w:r>
            <w:r w:rsidR="00AE032A"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us, Jonas Antanavičius, Antanas Venckus. Vilnius: sietuvos muzikos ir teatro akademija</w:t>
            </w:r>
          </w:p>
          <w:p w14:paraId="10B4EB48" w14:textId="77777777" w:rsidR="00106A74" w:rsidRDefault="00106A74" w:rsidP="0DAC2B0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Nakas Šarūnas (2001). Šiuolaikinė muzika. Vadovėlis 9-12 klasėms. Vilnius: Alma Littera</w:t>
            </w:r>
          </w:p>
          <w:p w14:paraId="07B2EEB2" w14:textId="77777777" w:rsidR="00064A8B" w:rsidRPr="00AE032A" w:rsidRDefault="00AD694B" w:rsidP="00AD694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 xml:space="preserve">Nuotolinis mokymasis. Prieiga per internetą: </w:t>
            </w:r>
            <w:hyperlink r:id="rId20" w:history="1">
              <w:r w:rsidRPr="000E5269">
                <w:rPr>
                  <w:rStyle w:val="Hipersaitas"/>
                  <w:rFonts w:ascii="Times New Roman" w:eastAsiaTheme="minorEastAsia" w:hAnsi="Times New Roman" w:cs="Times New Roman"/>
                  <w:sz w:val="24"/>
                  <w:szCs w:val="24"/>
                  <w:lang w:val="lt-LT"/>
                </w:rPr>
                <w:t>https://www.emokykla.lt/nuotolinis/naujienos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767BC55A" w14:textId="77777777" w:rsidR="00823CA3" w:rsidRPr="00AE032A" w:rsidRDefault="00823CA3" w:rsidP="0DAC2B0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Šečkuvienė Henrika (2004). Vaiko muzikinių gebėjimų ugdymas. Vilnius: Vilniaus pedagoginis universitetas</w:t>
            </w:r>
          </w:p>
          <w:p w14:paraId="054F11B9" w14:textId="77777777" w:rsidR="00823CA3" w:rsidRPr="00AE032A" w:rsidRDefault="00823CA3" w:rsidP="0DAC2B0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Šiuolaikinės meninio ugdymo koncepcijos. Meninio ugdymo teorija JAV (2000). Sudarė V. Matonis. Vilnius: Enciklopedija</w:t>
            </w:r>
          </w:p>
          <w:p w14:paraId="45679BC8" w14:textId="77777777" w:rsidR="00825A3B" w:rsidRPr="00AE032A" w:rsidRDefault="2B6328DE" w:rsidP="0DAC2B0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Švietimo problemos analizė (2012) </w:t>
            </w:r>
            <w:hyperlink r:id="rId21">
              <w:r w:rsidRPr="00AE032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„Meninio ugdymo pamoka: ką reikėtų keisti“</w:t>
              </w:r>
            </w:hyperlink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2D01CA0" w14:textId="77777777" w:rsidR="00106A74" w:rsidRPr="00AE032A" w:rsidRDefault="00106A74" w:rsidP="00106A7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Švietimo problemos analizė (2017) </w:t>
            </w:r>
            <w:hyperlink r:id="rId22">
              <w:r w:rsidRPr="00AE032A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„Meninio ugdymo pamokos kokybė – kokia ji šiandien?“</w:t>
              </w:r>
            </w:hyperlink>
          </w:p>
          <w:p w14:paraId="74E6FF36" w14:textId="77777777" w:rsidR="00106A74" w:rsidRDefault="00106A74" w:rsidP="0DAC2B08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 w:rsidRPr="00AE032A"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>Russano Hanning Barbara (2000). Trumpa Vakarų muzikos istorija. Vadovėlis 9-12 klasėms. Vilnius: Presvika</w:t>
            </w:r>
          </w:p>
          <w:p w14:paraId="5CD9B9B2" w14:textId="77777777" w:rsidR="00064A8B" w:rsidRDefault="00064A8B" w:rsidP="00064A8B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 xml:space="preserve">Specialiųjų ugdymosi poreikių mokinių mokymasis muzikos pamokose (2017). Prieiga per internetą: </w:t>
            </w:r>
            <w:hyperlink r:id="rId23" w:history="1">
              <w:r w:rsidRPr="000E5269">
                <w:rPr>
                  <w:rStyle w:val="Hipersaitas"/>
                  <w:rFonts w:ascii="Times New Roman" w:eastAsiaTheme="minorEastAsia" w:hAnsi="Times New Roman" w:cs="Times New Roman"/>
                  <w:sz w:val="24"/>
                  <w:szCs w:val="24"/>
                  <w:lang w:val="lt-LT"/>
                </w:rPr>
                <w:t>https://sodas.ugdome.lt/metodiniai-dokumentai/perziura/6850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7B5BDE7" w14:textId="77777777" w:rsidR="004B0D43" w:rsidRPr="00AE032A" w:rsidRDefault="004B0D43" w:rsidP="004B0D43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 xml:space="preserve">Ugdymo turinio atnaujinimo gairės (2019). Prieiga per internetą: </w:t>
            </w:r>
            <w:hyperlink r:id="rId24" w:history="1">
              <w:r w:rsidRPr="00D3327C">
                <w:rPr>
                  <w:rStyle w:val="Hipersaitas"/>
                  <w:rFonts w:ascii="Times New Roman" w:eastAsiaTheme="minorEastAsia" w:hAnsi="Times New Roman" w:cs="Times New Roman"/>
                  <w:sz w:val="24"/>
                  <w:szCs w:val="24"/>
                  <w:lang w:val="lt-LT"/>
                </w:rPr>
                <w:t>https://www.e-tar.lt/portal/lt/legalAct/e3e9269009e511ea9d279ea27696ab7b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2431167" w14:textId="77777777" w:rsidR="004B0D43" w:rsidRDefault="004B0D43" w:rsidP="004B0D43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 xml:space="preserve">Vaiko raidos aprašas (2020). Prieiga per internetą: </w:t>
            </w:r>
            <w:hyperlink r:id="rId25" w:history="1">
              <w:r w:rsidRPr="00D3327C">
                <w:rPr>
                  <w:rStyle w:val="Hipersaitas"/>
                  <w:rFonts w:ascii="Times New Roman" w:eastAsiaTheme="minorEastAsia" w:hAnsi="Times New Roman" w:cs="Times New Roman"/>
                  <w:sz w:val="24"/>
                  <w:szCs w:val="24"/>
                  <w:lang w:val="lt-LT"/>
                </w:rPr>
                <w:t>https://www.e-tar.lt/portal/lt/legalAct/e3e9269009e511ea9d279ea27696ab7b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1FF3EA9" w14:textId="77777777" w:rsidR="00B84038" w:rsidRPr="00AE032A" w:rsidRDefault="00B84038" w:rsidP="00545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6DE4CD3" w14:textId="77777777" w:rsidR="0079184E" w:rsidRPr="00BB0700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59361CBB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Lektoriai</w:t>
      </w:r>
    </w:p>
    <w:p w14:paraId="0BF92939" w14:textId="77777777" w:rsidR="0079184E" w:rsidRPr="00BB0700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184E" w:rsidRPr="00064A8B" w14:paraId="2F96464E" w14:textId="77777777" w:rsidTr="6A571580">
        <w:tc>
          <w:tcPr>
            <w:tcW w:w="9656" w:type="dxa"/>
          </w:tcPr>
          <w:p w14:paraId="70AF29C6" w14:textId="77777777" w:rsidR="00FF1B98" w:rsidRPr="0041621B" w:rsidRDefault="00FB4859" w:rsidP="00FF1B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Jungtinė lektorių grupė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 m</w:t>
            </w:r>
            <w:r w:rsidR="00FF1B98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uzikologai ar kompozitoriai, dėstantys mokslo ir studijų institucijose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kartu su  m</w:t>
            </w:r>
            <w:r w:rsidR="00574D2C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okslo ir studijų institucijų, vykdančių </w:t>
            </w:r>
            <w:r w:rsidR="00FF1B98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</w:t>
            </w:r>
            <w:r w:rsidR="00574D2C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didaktikos studijas, dėstytojai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 ir</w:t>
            </w:r>
          </w:p>
          <w:p w14:paraId="0AE2885E" w14:textId="77777777" w:rsidR="0079184E" w:rsidRPr="0041621B" w:rsidRDefault="00FB4859" w:rsidP="6A571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="00FF1B98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uzikos </w:t>
            </w:r>
            <w:r w:rsidR="00574D2C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574D2C"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praktikai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</w:tr>
    </w:tbl>
    <w:p w14:paraId="3313F51B" w14:textId="77777777" w:rsidR="0079184E" w:rsidRPr="00BB0700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1FAECD53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Reikalavimai dalyviams</w:t>
      </w:r>
    </w:p>
    <w:p w14:paraId="1007ABB1" w14:textId="77777777" w:rsidR="0079184E" w:rsidRPr="00BB0700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184E" w:rsidRPr="0041621B" w14:paraId="20D9884F" w14:textId="77777777" w:rsidTr="00BE5313">
        <w:tc>
          <w:tcPr>
            <w:tcW w:w="9656" w:type="dxa"/>
          </w:tcPr>
          <w:p w14:paraId="1152642B" w14:textId="77777777" w:rsidR="0079184E" w:rsidRPr="0041621B" w:rsidRDefault="004576FB" w:rsidP="004576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162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Muzikos</w:t>
            </w:r>
            <w:r w:rsidR="00574D2C" w:rsidRPr="004162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mokytojai</w:t>
            </w:r>
            <w:r w:rsidR="005459CF" w:rsidRPr="004162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, dirbantys </w:t>
            </w:r>
            <w:r w:rsidRPr="004162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pagal </w:t>
            </w:r>
            <w:r w:rsidR="005459CF" w:rsidRPr="004162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pradinio, pagrindinio ir vidurinio ugdymo </w:t>
            </w:r>
            <w:r w:rsidRPr="004162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programas</w:t>
            </w:r>
            <w:r w:rsidR="005459CF" w:rsidRPr="0041621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14:paraId="544F0B80" w14:textId="77777777" w:rsidR="0079184E" w:rsidRPr="00BB0700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77790E4E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Nuorodos</w:t>
      </w:r>
    </w:p>
    <w:p w14:paraId="7A26BA3F" w14:textId="77777777" w:rsidR="0079184E" w:rsidRPr="00BB0700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184E" w:rsidRPr="0041621B" w14:paraId="2E5D6C8A" w14:textId="77777777" w:rsidTr="6A571580">
        <w:tc>
          <w:tcPr>
            <w:tcW w:w="9656" w:type="dxa"/>
          </w:tcPr>
          <w:p w14:paraId="3AC40317" w14:textId="77777777" w:rsidR="005459CF" w:rsidRPr="0041621B" w:rsidRDefault="00FF1B9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Metodinė medžiaga muzikos mokymui(si) </w:t>
            </w:r>
            <w:hyperlink r:id="rId26" w:history="1">
              <w:r w:rsidRPr="0041621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https://duomenys.ugdome.lt/?/mm/meno/med=115</w:t>
              </w:r>
            </w:hyperlink>
          </w:p>
          <w:p w14:paraId="0CB75B1B" w14:textId="77777777" w:rsidR="00FF1B98" w:rsidRPr="0041621B" w:rsidRDefault="00FF1B9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muzikos mokytojų asociacija </w:t>
            </w:r>
            <w:hyperlink r:id="rId27" w:history="1">
              <w:r w:rsidRPr="0041621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http://www.lmma.eu/</w:t>
              </w:r>
            </w:hyperlink>
          </w:p>
          <w:p w14:paraId="712ED4CD" w14:textId="77777777" w:rsidR="00FF1B98" w:rsidRPr="0041621B" w:rsidRDefault="00FF1B9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kompozitorių sąjunga </w:t>
            </w:r>
            <w:hyperlink r:id="rId28">
              <w:r w:rsidRPr="0041621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https://www.lks.lt/lt/</w:t>
              </w:r>
            </w:hyperlink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CA6ACF1" w14:textId="77777777" w:rsidR="24714570" w:rsidRPr="0041621B" w:rsidRDefault="24714570" w:rsidP="6A571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muzikos informacijos centras </w:t>
            </w:r>
            <w:hyperlink r:id="rId29">
              <w:r w:rsidRPr="0041621B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https://www.mic.lt/lt/</w:t>
              </w:r>
            </w:hyperlink>
            <w:r w:rsidRPr="004162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14565C2" w14:textId="77777777" w:rsidR="00FF1B98" w:rsidRPr="0041621B" w:rsidRDefault="00FF1B98" w:rsidP="00574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5119B24A" w14:textId="77777777" w:rsidR="0079184E" w:rsidRPr="00BB0700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61D997A6" w14:textId="77777777" w:rsidR="0079184E" w:rsidRPr="0041621B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621B">
        <w:rPr>
          <w:rFonts w:ascii="Times New Roman" w:hAnsi="Times New Roman" w:cs="Times New Roman"/>
          <w:b/>
          <w:sz w:val="24"/>
          <w:szCs w:val="24"/>
          <w:lang w:val="lt-LT"/>
        </w:rPr>
        <w:t>Priedai</w:t>
      </w:r>
    </w:p>
    <w:p w14:paraId="739BA22E" w14:textId="77777777" w:rsidR="0079184E" w:rsidRPr="00BB0700" w:rsidRDefault="0079184E" w:rsidP="00574D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34A9A79D" w14:textId="77777777" w:rsidR="00A30604" w:rsidRPr="0041621B" w:rsidRDefault="00A30604" w:rsidP="00BB0700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30604" w:rsidRPr="0041621B" w:rsidSect="00A86F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4C99D" w14:textId="77777777" w:rsidR="008D6044" w:rsidRDefault="008D6044" w:rsidP="00294ACD">
      <w:pPr>
        <w:spacing w:after="0" w:line="240" w:lineRule="auto"/>
      </w:pPr>
      <w:r>
        <w:separator/>
      </w:r>
    </w:p>
  </w:endnote>
  <w:endnote w:type="continuationSeparator" w:id="0">
    <w:p w14:paraId="71F2141A" w14:textId="77777777" w:rsidR="008D6044" w:rsidRDefault="008D6044" w:rsidP="0029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45D4B" w14:textId="77777777" w:rsidR="008D6044" w:rsidRDefault="008D6044" w:rsidP="00294ACD">
      <w:pPr>
        <w:spacing w:after="0" w:line="240" w:lineRule="auto"/>
      </w:pPr>
      <w:r>
        <w:separator/>
      </w:r>
    </w:p>
  </w:footnote>
  <w:footnote w:type="continuationSeparator" w:id="0">
    <w:p w14:paraId="6BB114FF" w14:textId="77777777" w:rsidR="008D6044" w:rsidRDefault="008D6044" w:rsidP="0029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DBF"/>
    <w:multiLevelType w:val="hybridMultilevel"/>
    <w:tmpl w:val="C1BE3B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6F6B"/>
    <w:multiLevelType w:val="hybridMultilevel"/>
    <w:tmpl w:val="3EF6F3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13763"/>
    <w:multiLevelType w:val="hybridMultilevel"/>
    <w:tmpl w:val="144283A8"/>
    <w:lvl w:ilvl="0" w:tplc="0298F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85EB5"/>
    <w:multiLevelType w:val="hybridMultilevel"/>
    <w:tmpl w:val="1DA46E82"/>
    <w:lvl w:ilvl="0" w:tplc="FE8CCF98">
      <w:start w:val="1"/>
      <w:numFmt w:val="decimal"/>
      <w:lvlText w:val="%1."/>
      <w:lvlJc w:val="left"/>
      <w:pPr>
        <w:ind w:left="720" w:hanging="360"/>
      </w:pPr>
    </w:lvl>
    <w:lvl w:ilvl="1" w:tplc="B53431C4">
      <w:start w:val="1"/>
      <w:numFmt w:val="lowerLetter"/>
      <w:lvlText w:val="%2."/>
      <w:lvlJc w:val="left"/>
      <w:pPr>
        <w:ind w:left="1440" w:hanging="360"/>
      </w:pPr>
    </w:lvl>
    <w:lvl w:ilvl="2" w:tplc="80888A08">
      <w:start w:val="1"/>
      <w:numFmt w:val="lowerRoman"/>
      <w:lvlText w:val="%3."/>
      <w:lvlJc w:val="right"/>
      <w:pPr>
        <w:ind w:left="2160" w:hanging="180"/>
      </w:pPr>
    </w:lvl>
    <w:lvl w:ilvl="3" w:tplc="BDB09D94">
      <w:start w:val="1"/>
      <w:numFmt w:val="decimal"/>
      <w:lvlText w:val="%4."/>
      <w:lvlJc w:val="left"/>
      <w:pPr>
        <w:ind w:left="2880" w:hanging="360"/>
      </w:pPr>
    </w:lvl>
    <w:lvl w:ilvl="4" w:tplc="C944C340">
      <w:start w:val="1"/>
      <w:numFmt w:val="lowerLetter"/>
      <w:lvlText w:val="%5."/>
      <w:lvlJc w:val="left"/>
      <w:pPr>
        <w:ind w:left="3600" w:hanging="360"/>
      </w:pPr>
    </w:lvl>
    <w:lvl w:ilvl="5" w:tplc="0802B234">
      <w:start w:val="1"/>
      <w:numFmt w:val="lowerRoman"/>
      <w:lvlText w:val="%6."/>
      <w:lvlJc w:val="right"/>
      <w:pPr>
        <w:ind w:left="4320" w:hanging="180"/>
      </w:pPr>
    </w:lvl>
    <w:lvl w:ilvl="6" w:tplc="F4B45108">
      <w:start w:val="1"/>
      <w:numFmt w:val="decimal"/>
      <w:lvlText w:val="%7."/>
      <w:lvlJc w:val="left"/>
      <w:pPr>
        <w:ind w:left="5040" w:hanging="360"/>
      </w:pPr>
    </w:lvl>
    <w:lvl w:ilvl="7" w:tplc="FE1E866A">
      <w:start w:val="1"/>
      <w:numFmt w:val="lowerLetter"/>
      <w:lvlText w:val="%8."/>
      <w:lvlJc w:val="left"/>
      <w:pPr>
        <w:ind w:left="5760" w:hanging="360"/>
      </w:pPr>
    </w:lvl>
    <w:lvl w:ilvl="8" w:tplc="23F26AB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64B72"/>
    <w:multiLevelType w:val="hybridMultilevel"/>
    <w:tmpl w:val="34C6E2F8"/>
    <w:lvl w:ilvl="0" w:tplc="AD10AE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532BB"/>
    <w:multiLevelType w:val="hybridMultilevel"/>
    <w:tmpl w:val="4DD8E180"/>
    <w:lvl w:ilvl="0" w:tplc="54DE61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A1943"/>
    <w:multiLevelType w:val="hybridMultilevel"/>
    <w:tmpl w:val="EFFC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F64E5"/>
    <w:multiLevelType w:val="hybridMultilevel"/>
    <w:tmpl w:val="EBD009AC"/>
    <w:lvl w:ilvl="0" w:tplc="5486EC66">
      <w:start w:val="1"/>
      <w:numFmt w:val="decimal"/>
      <w:lvlText w:val="%1."/>
      <w:lvlJc w:val="left"/>
      <w:pPr>
        <w:ind w:left="720" w:hanging="360"/>
      </w:pPr>
    </w:lvl>
    <w:lvl w:ilvl="1" w:tplc="B87E6FFE">
      <w:start w:val="1"/>
      <w:numFmt w:val="lowerLetter"/>
      <w:lvlText w:val="%2."/>
      <w:lvlJc w:val="left"/>
      <w:pPr>
        <w:ind w:left="1440" w:hanging="360"/>
      </w:pPr>
    </w:lvl>
    <w:lvl w:ilvl="2" w:tplc="D9AC36CA">
      <w:start w:val="1"/>
      <w:numFmt w:val="lowerRoman"/>
      <w:lvlText w:val="%3."/>
      <w:lvlJc w:val="right"/>
      <w:pPr>
        <w:ind w:left="2160" w:hanging="180"/>
      </w:pPr>
    </w:lvl>
    <w:lvl w:ilvl="3" w:tplc="54887ABE">
      <w:start w:val="1"/>
      <w:numFmt w:val="decimal"/>
      <w:lvlText w:val="%4."/>
      <w:lvlJc w:val="left"/>
      <w:pPr>
        <w:ind w:left="2880" w:hanging="360"/>
      </w:pPr>
    </w:lvl>
    <w:lvl w:ilvl="4" w:tplc="6C5C83D6">
      <w:start w:val="1"/>
      <w:numFmt w:val="lowerLetter"/>
      <w:lvlText w:val="%5."/>
      <w:lvlJc w:val="left"/>
      <w:pPr>
        <w:ind w:left="3600" w:hanging="360"/>
      </w:pPr>
    </w:lvl>
    <w:lvl w:ilvl="5" w:tplc="166A5D94">
      <w:start w:val="1"/>
      <w:numFmt w:val="lowerRoman"/>
      <w:lvlText w:val="%6."/>
      <w:lvlJc w:val="right"/>
      <w:pPr>
        <w:ind w:left="4320" w:hanging="180"/>
      </w:pPr>
    </w:lvl>
    <w:lvl w:ilvl="6" w:tplc="541E7F12">
      <w:start w:val="1"/>
      <w:numFmt w:val="decimal"/>
      <w:lvlText w:val="%7."/>
      <w:lvlJc w:val="left"/>
      <w:pPr>
        <w:ind w:left="5040" w:hanging="360"/>
      </w:pPr>
    </w:lvl>
    <w:lvl w:ilvl="7" w:tplc="4F9EBD5E">
      <w:start w:val="1"/>
      <w:numFmt w:val="lowerLetter"/>
      <w:lvlText w:val="%8."/>
      <w:lvlJc w:val="left"/>
      <w:pPr>
        <w:ind w:left="5760" w:hanging="360"/>
      </w:pPr>
    </w:lvl>
    <w:lvl w:ilvl="8" w:tplc="36B415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C0"/>
    <w:rsid w:val="000509FD"/>
    <w:rsid w:val="00064A8B"/>
    <w:rsid w:val="000F4F64"/>
    <w:rsid w:val="00106A74"/>
    <w:rsid w:val="00195DE0"/>
    <w:rsid w:val="00251C58"/>
    <w:rsid w:val="00294ACD"/>
    <w:rsid w:val="002E0510"/>
    <w:rsid w:val="002E3563"/>
    <w:rsid w:val="00337AD9"/>
    <w:rsid w:val="004106DF"/>
    <w:rsid w:val="0041621B"/>
    <w:rsid w:val="0044335A"/>
    <w:rsid w:val="004576FB"/>
    <w:rsid w:val="004A745E"/>
    <w:rsid w:val="004B0D43"/>
    <w:rsid w:val="004D6A52"/>
    <w:rsid w:val="004F210A"/>
    <w:rsid w:val="00527208"/>
    <w:rsid w:val="005459CF"/>
    <w:rsid w:val="00574D2C"/>
    <w:rsid w:val="005A6111"/>
    <w:rsid w:val="005E40B1"/>
    <w:rsid w:val="005F4768"/>
    <w:rsid w:val="006134A1"/>
    <w:rsid w:val="0062751A"/>
    <w:rsid w:val="0064460C"/>
    <w:rsid w:val="006C4950"/>
    <w:rsid w:val="00733F59"/>
    <w:rsid w:val="0073586E"/>
    <w:rsid w:val="00775C07"/>
    <w:rsid w:val="0079184E"/>
    <w:rsid w:val="007C6F09"/>
    <w:rsid w:val="007E52F6"/>
    <w:rsid w:val="008208F4"/>
    <w:rsid w:val="00823CA3"/>
    <w:rsid w:val="00825A3B"/>
    <w:rsid w:val="00827708"/>
    <w:rsid w:val="00847B7A"/>
    <w:rsid w:val="00861AB9"/>
    <w:rsid w:val="00867848"/>
    <w:rsid w:val="008A4B7B"/>
    <w:rsid w:val="008D6044"/>
    <w:rsid w:val="008F0C19"/>
    <w:rsid w:val="00906FF0"/>
    <w:rsid w:val="00976096"/>
    <w:rsid w:val="00A168E4"/>
    <w:rsid w:val="00A30604"/>
    <w:rsid w:val="00A86F00"/>
    <w:rsid w:val="00A9366B"/>
    <w:rsid w:val="00AD694B"/>
    <w:rsid w:val="00AE032A"/>
    <w:rsid w:val="00B01C1B"/>
    <w:rsid w:val="00B7278F"/>
    <w:rsid w:val="00B84038"/>
    <w:rsid w:val="00BB0700"/>
    <w:rsid w:val="00BD7709"/>
    <w:rsid w:val="00C03518"/>
    <w:rsid w:val="00C04B65"/>
    <w:rsid w:val="00C9627D"/>
    <w:rsid w:val="00D575B2"/>
    <w:rsid w:val="00DE34C0"/>
    <w:rsid w:val="00E26B9C"/>
    <w:rsid w:val="00E47078"/>
    <w:rsid w:val="00E912A1"/>
    <w:rsid w:val="00F4749A"/>
    <w:rsid w:val="00F57EC1"/>
    <w:rsid w:val="00FB4859"/>
    <w:rsid w:val="00FD5E89"/>
    <w:rsid w:val="00FF1B98"/>
    <w:rsid w:val="04676322"/>
    <w:rsid w:val="05416B75"/>
    <w:rsid w:val="072265EA"/>
    <w:rsid w:val="08A75FD5"/>
    <w:rsid w:val="09A18902"/>
    <w:rsid w:val="0A4CDF71"/>
    <w:rsid w:val="0BDDD817"/>
    <w:rsid w:val="0D8C1AA5"/>
    <w:rsid w:val="0DAC2B08"/>
    <w:rsid w:val="0DDD21CF"/>
    <w:rsid w:val="102E6286"/>
    <w:rsid w:val="13BF8611"/>
    <w:rsid w:val="147FBC93"/>
    <w:rsid w:val="1498E4F0"/>
    <w:rsid w:val="183695D8"/>
    <w:rsid w:val="18AD53D0"/>
    <w:rsid w:val="19532DB6"/>
    <w:rsid w:val="1B127152"/>
    <w:rsid w:val="1CB48FBE"/>
    <w:rsid w:val="20E6CB61"/>
    <w:rsid w:val="21BA01B6"/>
    <w:rsid w:val="2259C16E"/>
    <w:rsid w:val="24714570"/>
    <w:rsid w:val="24EDF90E"/>
    <w:rsid w:val="2585F013"/>
    <w:rsid w:val="2A755989"/>
    <w:rsid w:val="2B6328DE"/>
    <w:rsid w:val="2F1EE878"/>
    <w:rsid w:val="2F95FB42"/>
    <w:rsid w:val="2FE9811E"/>
    <w:rsid w:val="33167795"/>
    <w:rsid w:val="345C0F6A"/>
    <w:rsid w:val="356402A0"/>
    <w:rsid w:val="3A15FC7E"/>
    <w:rsid w:val="3DB8C88E"/>
    <w:rsid w:val="3DFFD881"/>
    <w:rsid w:val="4008EB34"/>
    <w:rsid w:val="41BD1457"/>
    <w:rsid w:val="4358E4B8"/>
    <w:rsid w:val="4408DFAC"/>
    <w:rsid w:val="451C0579"/>
    <w:rsid w:val="46337D7A"/>
    <w:rsid w:val="47DD0FB6"/>
    <w:rsid w:val="4838FE26"/>
    <w:rsid w:val="49B4B5BE"/>
    <w:rsid w:val="4CEC5680"/>
    <w:rsid w:val="4CFAEF53"/>
    <w:rsid w:val="4DE2E336"/>
    <w:rsid w:val="4FCF70FD"/>
    <w:rsid w:val="51C6B80F"/>
    <w:rsid w:val="52646B42"/>
    <w:rsid w:val="5549C937"/>
    <w:rsid w:val="554DD179"/>
    <w:rsid w:val="55F8EB89"/>
    <w:rsid w:val="5F9F7974"/>
    <w:rsid w:val="621B064C"/>
    <w:rsid w:val="6422CBF2"/>
    <w:rsid w:val="65620320"/>
    <w:rsid w:val="6783F726"/>
    <w:rsid w:val="68C2AA7A"/>
    <w:rsid w:val="6A0D3986"/>
    <w:rsid w:val="6A571580"/>
    <w:rsid w:val="6BB8EA9C"/>
    <w:rsid w:val="6BDBA108"/>
    <w:rsid w:val="6CCFD4E5"/>
    <w:rsid w:val="6DFA2916"/>
    <w:rsid w:val="6E4EAD59"/>
    <w:rsid w:val="6F95F977"/>
    <w:rsid w:val="6FB53ECA"/>
    <w:rsid w:val="72370ABB"/>
    <w:rsid w:val="736C1131"/>
    <w:rsid w:val="753D7187"/>
    <w:rsid w:val="77931B86"/>
    <w:rsid w:val="779C5097"/>
    <w:rsid w:val="779F0384"/>
    <w:rsid w:val="7B7A7D7C"/>
    <w:rsid w:val="7EA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929B"/>
  <w15:docId w15:val="{C1D089ED-F755-41A5-A5EC-6A049CF3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184E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9184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918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459CF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9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ACD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294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ACD"/>
    <w:rPr>
      <w:lang w:val="en-US"/>
    </w:rPr>
  </w:style>
  <w:style w:type="paragraph" w:customStyle="1" w:styleId="Parasts">
    <w:name w:val="Parasts"/>
    <w:rsid w:val="00294ACD"/>
    <w:pPr>
      <w:suppressAutoHyphens/>
      <w:autoSpaceDN w:val="0"/>
      <w:spacing w:line="249" w:lineRule="auto"/>
    </w:pPr>
    <w:rPr>
      <w:rFonts w:ascii="Calibri" w:eastAsia="Calibri" w:hAnsi="Calibri" w:cs="Calibri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das.ugdome.lt/metodiniai-dokumentai/perziura/5200" TargetMode="External"/><Relationship Id="rId18" Type="http://schemas.openxmlformats.org/officeDocument/2006/relationships/hyperlink" Target="https://www.mokykla2030.lt/meninis-ugdymas-2/" TargetMode="External"/><Relationship Id="rId26" Type="http://schemas.openxmlformats.org/officeDocument/2006/relationships/hyperlink" Target="https://duomenys.ugdome.lt/?/mm/meno/med=1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c.smm.lt/wp-content/uploads/2016/01/buf_Meninio-ugdymo-pamoka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odas.ugdome.lt/metodiniai-dokumentai/perziura/12500" TargetMode="External"/><Relationship Id="rId17" Type="http://schemas.openxmlformats.org/officeDocument/2006/relationships/hyperlink" Target="https://www.mokykla2030.lt/kompetenciju-ir-vaiko-raidos-aprasai/" TargetMode="External"/><Relationship Id="rId25" Type="http://schemas.openxmlformats.org/officeDocument/2006/relationships/hyperlink" Target="https://www.e-tar.lt/portal/lt/legalAct/e3e9269009e511ea9d279ea27696ab7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.lt/lt/" TargetMode="External"/><Relationship Id="rId20" Type="http://schemas.openxmlformats.org/officeDocument/2006/relationships/hyperlink" Target="https://www.emokykla.lt/nuotolinis/naujienos" TargetMode="External"/><Relationship Id="rId29" Type="http://schemas.openxmlformats.org/officeDocument/2006/relationships/hyperlink" Target="https://www.mic.lt/l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okykla.lt/nuotolinis/naujienos" TargetMode="External"/><Relationship Id="rId24" Type="http://schemas.openxmlformats.org/officeDocument/2006/relationships/hyperlink" Target="https://www.e-tar.lt/portal/lt/legalAct/e3e9269009e511ea9d279ea27696ab7b" TargetMode="External"/><Relationship Id="rId5" Type="http://schemas.openxmlformats.org/officeDocument/2006/relationships/styles" Target="styles.xml"/><Relationship Id="rId15" Type="http://schemas.openxmlformats.org/officeDocument/2006/relationships/hyperlink" Target="https://sodas.ugdome.lt/metodiniai-dokumentai/perziura/10000" TargetMode="External"/><Relationship Id="rId23" Type="http://schemas.openxmlformats.org/officeDocument/2006/relationships/hyperlink" Target="https://sodas.ugdome.lt/metodiniai-dokumentai/perziura/6850" TargetMode="External"/><Relationship Id="rId28" Type="http://schemas.openxmlformats.org/officeDocument/2006/relationships/hyperlink" Target="https://www.lks.lt/lt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lmma.eu/wp-content/uploads/2018/11/Mokini%C5%B3-muzikini%C5%B3-pasiekim%C5%B3-vertinimas.pdf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alpykla.elaba.lt/elaba-fedora/objects/elaba:11726596/datastreams/MAIN/content" TargetMode="External"/><Relationship Id="rId22" Type="http://schemas.openxmlformats.org/officeDocument/2006/relationships/hyperlink" Target="https://www.sac.smm.lt/wp-content/uploads/2017/08/Meninio-ugdymo-pamokos-kokybe.pdf" TargetMode="External"/><Relationship Id="rId27" Type="http://schemas.openxmlformats.org/officeDocument/2006/relationships/hyperlink" Target="http://www.lmma.e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4E0715A640242B76605753C64396F" ma:contentTypeVersion="11" ma:contentTypeDescription="Create a new document." ma:contentTypeScope="" ma:versionID="ebb2189a6e2943e0bdd7e48eadb791a5">
  <xsd:schema xmlns:xsd="http://www.w3.org/2001/XMLSchema" xmlns:xs="http://www.w3.org/2001/XMLSchema" xmlns:p="http://schemas.microsoft.com/office/2006/metadata/properties" xmlns:ns2="fa723130-161b-4061-9883-069c6f509e2d" xmlns:ns3="093ac0e9-c16c-4efd-b4cb-c4e90b8dd066" targetNamespace="http://schemas.microsoft.com/office/2006/metadata/properties" ma:root="true" ma:fieldsID="d3a06d026988d7e0f536bf7f4cc0af5f" ns2:_="" ns3:_="">
    <xsd:import namespace="fa723130-161b-4061-9883-069c6f509e2d"/>
    <xsd:import namespace="093ac0e9-c16c-4efd-b4cb-c4e90b8dd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3130-161b-4061-9883-069c6f50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c0e9-c16c-4efd-b4cb-c4e90b8dd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146D0-3B74-48D2-BABE-822097806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0ED9C-A188-4AF3-9AD6-6F88D22C2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7D415-AA6A-4632-9C62-4CADFB2AA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3130-161b-4061-9883-069c6f509e2d"/>
    <ds:schemaRef ds:uri="093ac0e9-c16c-4efd-b4cb-c4e90b8dd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Ramoškaitė</dc:creator>
  <cp:keywords/>
  <dc:description/>
  <cp:lastModifiedBy>Vaino Brazdeikis</cp:lastModifiedBy>
  <cp:revision>2</cp:revision>
  <dcterms:created xsi:type="dcterms:W3CDTF">2021-09-27T08:08:00Z</dcterms:created>
  <dcterms:modified xsi:type="dcterms:W3CDTF">2021-09-27T08:08:00Z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0x0101003544E0715A640242B76605753C64396F</vt:lpwstr>
  </property>
</Properties>
</file>